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A2C" w:rsidRPr="00821A2C" w:rsidRDefault="0026446D" w:rsidP="00C043FE">
      <w:pPr>
        <w:jc w:val="right"/>
      </w:pPr>
      <w:r>
        <w:tab/>
      </w:r>
      <w:r>
        <w:tab/>
      </w:r>
      <w:r w:rsidR="008A1F80">
        <w:tab/>
      </w:r>
      <w:r w:rsidR="008A1F80">
        <w:tab/>
      </w:r>
      <w:r w:rsidR="008A1F80">
        <w:tab/>
      </w:r>
      <w:r w:rsidR="008A1F80">
        <w:tab/>
      </w:r>
      <w:r w:rsidR="00910647">
        <w:t>Octobre 2020</w:t>
      </w:r>
      <w:bookmarkStart w:id="0" w:name="_GoBack"/>
      <w:bookmarkEnd w:id="0"/>
    </w:p>
    <w:p w:rsidR="0067698D" w:rsidRDefault="004C6E2D" w:rsidP="00C043FE">
      <w:pPr>
        <w:jc w:val="center"/>
      </w:pPr>
      <w:r>
        <w:rPr>
          <w:noProof/>
          <w:lang w:eastAsia="fr-FR"/>
        </w:rPr>
        <w:drawing>
          <wp:inline distT="0" distB="0" distL="0" distR="0" wp14:anchorId="3F2D6056" wp14:editId="4AD5A89F">
            <wp:extent cx="1889184" cy="1473648"/>
            <wp:effectExtent l="0" t="0" r="0" b="0"/>
            <wp:docPr id="1" name="Image 1" descr="Q:\FICHIERS\images\CAS2_Marianne\Quadrichromie\jpeg\AELB-CAS2-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FICHIERS\images\CAS2_Marianne\Quadrichromie\jpeg\AELB-CAS2-Q.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9105" cy="1473587"/>
                    </a:xfrm>
                    <a:prstGeom prst="rect">
                      <a:avLst/>
                    </a:prstGeom>
                    <a:noFill/>
                    <a:ln>
                      <a:noFill/>
                    </a:ln>
                  </pic:spPr>
                </pic:pic>
              </a:graphicData>
            </a:graphic>
          </wp:inline>
        </w:drawing>
      </w:r>
    </w:p>
    <w:p w:rsidR="0067698D" w:rsidRDefault="0067698D" w:rsidP="00E37428"/>
    <w:p w:rsidR="0067698D" w:rsidRDefault="0067698D" w:rsidP="00E5597F"/>
    <w:p w:rsidR="00E279A9" w:rsidRPr="00E5597F" w:rsidRDefault="00051FEA" w:rsidP="00E5597F">
      <w:pPr>
        <w:pStyle w:val="SHtitre1"/>
      </w:pPr>
      <w:r w:rsidRPr="00E5597F">
        <w:t>Prescriptions techniques</w:t>
      </w:r>
    </w:p>
    <w:p w:rsidR="00CC7F66" w:rsidRPr="00E5597F" w:rsidRDefault="00051FEA" w:rsidP="00E5597F">
      <w:pPr>
        <w:pStyle w:val="SHtitre1"/>
      </w:pPr>
      <w:r w:rsidRPr="00E5597F">
        <w:t>relatives au suivi de la qualité des cours d’eau</w:t>
      </w:r>
    </w:p>
    <w:sdt>
      <w:sdtPr>
        <w:rPr>
          <w:rFonts w:ascii="Times New Roman" w:eastAsia="Times New Roman" w:hAnsi="Times New Roman" w:cs="Times New Roman"/>
          <w:b w:val="0"/>
          <w:bCs w:val="0"/>
          <w:color w:val="auto"/>
          <w:sz w:val="24"/>
          <w:szCs w:val="24"/>
        </w:rPr>
        <w:id w:val="-886947172"/>
        <w:docPartObj>
          <w:docPartGallery w:val="Table of Contents"/>
          <w:docPartUnique/>
        </w:docPartObj>
      </w:sdtPr>
      <w:sdtEndPr>
        <w:rPr>
          <w:rFonts w:ascii="Arial" w:hAnsi="Arial" w:cs="Arial"/>
          <w:sz w:val="20"/>
          <w:szCs w:val="20"/>
        </w:rPr>
      </w:sdtEndPr>
      <w:sdtContent>
        <w:p w:rsidR="00165D9D" w:rsidRDefault="00165D9D" w:rsidP="00E5597F">
          <w:pPr>
            <w:pStyle w:val="En-ttedetabledesmatires"/>
          </w:pPr>
          <w:r>
            <w:t>Sommaire</w:t>
          </w:r>
        </w:p>
        <w:p w:rsidR="00165D9D" w:rsidRPr="00165D9D" w:rsidRDefault="00165D9D" w:rsidP="00E5597F"/>
        <w:p w:rsidR="000C546E" w:rsidRDefault="00165D9D">
          <w:pPr>
            <w:pStyle w:val="TM2"/>
            <w:tabs>
              <w:tab w:val="left" w:pos="660"/>
              <w:tab w:val="right" w:leader="dot" w:pos="9060"/>
            </w:tabs>
            <w:rPr>
              <w:rFonts w:asciiTheme="minorHAnsi" w:eastAsiaTheme="minorEastAsia" w:hAnsiTheme="minorHAnsi" w:cstheme="minorBidi"/>
              <w:noProof/>
              <w:sz w:val="22"/>
              <w:szCs w:val="22"/>
              <w:lang w:eastAsia="fr-FR"/>
            </w:rPr>
          </w:pPr>
          <w:r>
            <w:fldChar w:fldCharType="begin"/>
          </w:r>
          <w:r>
            <w:instrText xml:space="preserve"> TOC \o "1-3" \h \z \u </w:instrText>
          </w:r>
          <w:r>
            <w:fldChar w:fldCharType="separate"/>
          </w:r>
          <w:hyperlink w:anchor="_Toc50556924" w:history="1">
            <w:r w:rsidR="000C546E" w:rsidRPr="00AA750A">
              <w:rPr>
                <w:rStyle w:val="Lienhypertexte"/>
                <w:noProof/>
              </w:rPr>
              <w:t>1.</w:t>
            </w:r>
            <w:r w:rsidR="000C546E">
              <w:rPr>
                <w:rFonts w:asciiTheme="minorHAnsi" w:eastAsiaTheme="minorEastAsia" w:hAnsiTheme="minorHAnsi" w:cstheme="minorBidi"/>
                <w:noProof/>
                <w:sz w:val="22"/>
                <w:szCs w:val="22"/>
                <w:lang w:eastAsia="fr-FR"/>
              </w:rPr>
              <w:tab/>
            </w:r>
            <w:r w:rsidR="000C546E" w:rsidRPr="00AA750A">
              <w:rPr>
                <w:rStyle w:val="Lienhypertexte"/>
                <w:noProof/>
              </w:rPr>
              <w:t>Définition du programme des mesures</w:t>
            </w:r>
            <w:r w:rsidR="000C546E">
              <w:rPr>
                <w:noProof/>
                <w:webHidden/>
              </w:rPr>
              <w:tab/>
            </w:r>
            <w:r w:rsidR="000C546E">
              <w:rPr>
                <w:noProof/>
                <w:webHidden/>
              </w:rPr>
              <w:fldChar w:fldCharType="begin"/>
            </w:r>
            <w:r w:rsidR="000C546E">
              <w:rPr>
                <w:noProof/>
                <w:webHidden/>
              </w:rPr>
              <w:instrText xml:space="preserve"> PAGEREF _Toc50556924 \h </w:instrText>
            </w:r>
            <w:r w:rsidR="000C546E">
              <w:rPr>
                <w:noProof/>
                <w:webHidden/>
              </w:rPr>
            </w:r>
            <w:r w:rsidR="000C546E">
              <w:rPr>
                <w:noProof/>
                <w:webHidden/>
              </w:rPr>
              <w:fldChar w:fldCharType="separate"/>
            </w:r>
            <w:r w:rsidR="000C546E">
              <w:rPr>
                <w:noProof/>
                <w:webHidden/>
              </w:rPr>
              <w:t>1</w:t>
            </w:r>
            <w:r w:rsidR="000C546E">
              <w:rPr>
                <w:noProof/>
                <w:webHidden/>
              </w:rPr>
              <w:fldChar w:fldCharType="end"/>
            </w:r>
          </w:hyperlink>
        </w:p>
        <w:p w:rsidR="000C546E" w:rsidRDefault="009948E3">
          <w:pPr>
            <w:pStyle w:val="TM2"/>
            <w:tabs>
              <w:tab w:val="left" w:pos="660"/>
              <w:tab w:val="right" w:leader="dot" w:pos="9060"/>
            </w:tabs>
            <w:rPr>
              <w:rFonts w:asciiTheme="minorHAnsi" w:eastAsiaTheme="minorEastAsia" w:hAnsiTheme="minorHAnsi" w:cstheme="minorBidi"/>
              <w:noProof/>
              <w:sz w:val="22"/>
              <w:szCs w:val="22"/>
              <w:lang w:eastAsia="fr-FR"/>
            </w:rPr>
          </w:pPr>
          <w:hyperlink w:anchor="_Toc50556925" w:history="1">
            <w:r w:rsidR="000C546E" w:rsidRPr="00AA750A">
              <w:rPr>
                <w:rStyle w:val="Lienhypertexte"/>
                <w:noProof/>
              </w:rPr>
              <w:t>2.</w:t>
            </w:r>
            <w:r w:rsidR="000C546E">
              <w:rPr>
                <w:rFonts w:asciiTheme="minorHAnsi" w:eastAsiaTheme="minorEastAsia" w:hAnsiTheme="minorHAnsi" w:cstheme="minorBidi"/>
                <w:noProof/>
                <w:sz w:val="22"/>
                <w:szCs w:val="22"/>
                <w:lang w:eastAsia="fr-FR"/>
              </w:rPr>
              <w:tab/>
            </w:r>
            <w:r w:rsidR="000C546E" w:rsidRPr="00AA750A">
              <w:rPr>
                <w:rStyle w:val="Lienhypertexte"/>
                <w:noProof/>
              </w:rPr>
              <w:t>Conditions relatives aux mesures</w:t>
            </w:r>
            <w:r w:rsidR="000C546E">
              <w:rPr>
                <w:noProof/>
                <w:webHidden/>
              </w:rPr>
              <w:tab/>
            </w:r>
            <w:r w:rsidR="000C546E">
              <w:rPr>
                <w:noProof/>
                <w:webHidden/>
              </w:rPr>
              <w:fldChar w:fldCharType="begin"/>
            </w:r>
            <w:r w:rsidR="000C546E">
              <w:rPr>
                <w:noProof/>
                <w:webHidden/>
              </w:rPr>
              <w:instrText xml:space="preserve"> PAGEREF _Toc50556925 \h </w:instrText>
            </w:r>
            <w:r w:rsidR="000C546E">
              <w:rPr>
                <w:noProof/>
                <w:webHidden/>
              </w:rPr>
            </w:r>
            <w:r w:rsidR="000C546E">
              <w:rPr>
                <w:noProof/>
                <w:webHidden/>
              </w:rPr>
              <w:fldChar w:fldCharType="separate"/>
            </w:r>
            <w:r w:rsidR="000C546E">
              <w:rPr>
                <w:noProof/>
                <w:webHidden/>
              </w:rPr>
              <w:t>2</w:t>
            </w:r>
            <w:r w:rsidR="000C546E">
              <w:rPr>
                <w:noProof/>
                <w:webHidden/>
              </w:rPr>
              <w:fldChar w:fldCharType="end"/>
            </w:r>
          </w:hyperlink>
        </w:p>
        <w:p w:rsidR="000C546E" w:rsidRDefault="009948E3">
          <w:pPr>
            <w:pStyle w:val="TM3"/>
            <w:tabs>
              <w:tab w:val="left" w:pos="1100"/>
              <w:tab w:val="right" w:leader="dot" w:pos="9060"/>
            </w:tabs>
            <w:rPr>
              <w:rFonts w:asciiTheme="minorHAnsi" w:eastAsiaTheme="minorEastAsia" w:hAnsiTheme="minorHAnsi" w:cstheme="minorBidi"/>
              <w:noProof/>
              <w:sz w:val="22"/>
              <w:szCs w:val="22"/>
              <w:lang w:eastAsia="fr-FR"/>
            </w:rPr>
          </w:pPr>
          <w:hyperlink w:anchor="_Toc50556926" w:history="1">
            <w:r w:rsidR="000C546E" w:rsidRPr="00AA750A">
              <w:rPr>
                <w:rStyle w:val="Lienhypertexte"/>
                <w:noProof/>
              </w:rPr>
              <w:t>2.1.</w:t>
            </w:r>
            <w:r w:rsidR="000C546E">
              <w:rPr>
                <w:rFonts w:asciiTheme="minorHAnsi" w:eastAsiaTheme="minorEastAsia" w:hAnsiTheme="minorHAnsi" w:cstheme="minorBidi"/>
                <w:noProof/>
                <w:sz w:val="22"/>
                <w:szCs w:val="22"/>
                <w:lang w:eastAsia="fr-FR"/>
              </w:rPr>
              <w:tab/>
            </w:r>
            <w:r w:rsidR="000C546E" w:rsidRPr="00AA750A">
              <w:rPr>
                <w:rStyle w:val="Lienhypertexte"/>
                <w:noProof/>
              </w:rPr>
              <w:t>Conditions relatives aux prélèvements</w:t>
            </w:r>
            <w:r w:rsidR="000C546E">
              <w:rPr>
                <w:noProof/>
                <w:webHidden/>
              </w:rPr>
              <w:tab/>
            </w:r>
            <w:r w:rsidR="000C546E">
              <w:rPr>
                <w:noProof/>
                <w:webHidden/>
              </w:rPr>
              <w:fldChar w:fldCharType="begin"/>
            </w:r>
            <w:r w:rsidR="000C546E">
              <w:rPr>
                <w:noProof/>
                <w:webHidden/>
              </w:rPr>
              <w:instrText xml:space="preserve"> PAGEREF _Toc50556926 \h </w:instrText>
            </w:r>
            <w:r w:rsidR="000C546E">
              <w:rPr>
                <w:noProof/>
                <w:webHidden/>
              </w:rPr>
            </w:r>
            <w:r w:rsidR="000C546E">
              <w:rPr>
                <w:noProof/>
                <w:webHidden/>
              </w:rPr>
              <w:fldChar w:fldCharType="separate"/>
            </w:r>
            <w:r w:rsidR="000C546E">
              <w:rPr>
                <w:noProof/>
                <w:webHidden/>
              </w:rPr>
              <w:t>2</w:t>
            </w:r>
            <w:r w:rsidR="000C546E">
              <w:rPr>
                <w:noProof/>
                <w:webHidden/>
              </w:rPr>
              <w:fldChar w:fldCharType="end"/>
            </w:r>
          </w:hyperlink>
        </w:p>
        <w:p w:rsidR="000C546E" w:rsidRDefault="009948E3">
          <w:pPr>
            <w:pStyle w:val="TM3"/>
            <w:tabs>
              <w:tab w:val="left" w:pos="880"/>
              <w:tab w:val="right" w:leader="dot" w:pos="9060"/>
            </w:tabs>
            <w:rPr>
              <w:rFonts w:asciiTheme="minorHAnsi" w:eastAsiaTheme="minorEastAsia" w:hAnsiTheme="minorHAnsi" w:cstheme="minorBidi"/>
              <w:noProof/>
              <w:sz w:val="22"/>
              <w:szCs w:val="22"/>
              <w:lang w:eastAsia="fr-FR"/>
            </w:rPr>
          </w:pPr>
          <w:hyperlink w:anchor="_Toc50556927" w:history="1">
            <w:r w:rsidR="000C546E" w:rsidRPr="00AA750A">
              <w:rPr>
                <w:rStyle w:val="Lienhypertexte"/>
                <w:rFonts w:ascii="Symbol" w:hAnsi="Symbol"/>
                <w:noProof/>
              </w:rPr>
              <w:t></w:t>
            </w:r>
            <w:r w:rsidR="000C546E">
              <w:rPr>
                <w:rFonts w:asciiTheme="minorHAnsi" w:eastAsiaTheme="minorEastAsia" w:hAnsiTheme="minorHAnsi" w:cstheme="minorBidi"/>
                <w:noProof/>
                <w:sz w:val="22"/>
                <w:szCs w:val="22"/>
                <w:lang w:eastAsia="fr-FR"/>
              </w:rPr>
              <w:tab/>
            </w:r>
            <w:r w:rsidR="000C546E" w:rsidRPr="00AA750A">
              <w:rPr>
                <w:rStyle w:val="Lienhypertexte"/>
                <w:noProof/>
              </w:rPr>
              <w:t>Respect du référentiel « Stations »</w:t>
            </w:r>
            <w:r w:rsidR="000C546E">
              <w:rPr>
                <w:noProof/>
                <w:webHidden/>
              </w:rPr>
              <w:tab/>
            </w:r>
            <w:r w:rsidR="000C546E">
              <w:rPr>
                <w:noProof/>
                <w:webHidden/>
              </w:rPr>
              <w:fldChar w:fldCharType="begin"/>
            </w:r>
            <w:r w:rsidR="000C546E">
              <w:rPr>
                <w:noProof/>
                <w:webHidden/>
              </w:rPr>
              <w:instrText xml:space="preserve"> PAGEREF _Toc50556927 \h </w:instrText>
            </w:r>
            <w:r w:rsidR="000C546E">
              <w:rPr>
                <w:noProof/>
                <w:webHidden/>
              </w:rPr>
            </w:r>
            <w:r w:rsidR="000C546E">
              <w:rPr>
                <w:noProof/>
                <w:webHidden/>
              </w:rPr>
              <w:fldChar w:fldCharType="separate"/>
            </w:r>
            <w:r w:rsidR="000C546E">
              <w:rPr>
                <w:noProof/>
                <w:webHidden/>
              </w:rPr>
              <w:t>2</w:t>
            </w:r>
            <w:r w:rsidR="000C546E">
              <w:rPr>
                <w:noProof/>
                <w:webHidden/>
              </w:rPr>
              <w:fldChar w:fldCharType="end"/>
            </w:r>
          </w:hyperlink>
        </w:p>
        <w:p w:rsidR="000C546E" w:rsidRDefault="009948E3">
          <w:pPr>
            <w:pStyle w:val="TM3"/>
            <w:tabs>
              <w:tab w:val="left" w:pos="880"/>
              <w:tab w:val="right" w:leader="dot" w:pos="9060"/>
            </w:tabs>
            <w:rPr>
              <w:rFonts w:asciiTheme="minorHAnsi" w:eastAsiaTheme="minorEastAsia" w:hAnsiTheme="minorHAnsi" w:cstheme="minorBidi"/>
              <w:noProof/>
              <w:sz w:val="22"/>
              <w:szCs w:val="22"/>
              <w:lang w:eastAsia="fr-FR"/>
            </w:rPr>
          </w:pPr>
          <w:hyperlink w:anchor="_Toc50556928" w:history="1">
            <w:r w:rsidR="000C546E" w:rsidRPr="00AA750A">
              <w:rPr>
                <w:rStyle w:val="Lienhypertexte"/>
                <w:rFonts w:ascii="Symbol" w:hAnsi="Symbol"/>
                <w:noProof/>
              </w:rPr>
              <w:t></w:t>
            </w:r>
            <w:r w:rsidR="000C546E">
              <w:rPr>
                <w:rFonts w:asciiTheme="minorHAnsi" w:eastAsiaTheme="minorEastAsia" w:hAnsiTheme="minorHAnsi" w:cstheme="minorBidi"/>
                <w:noProof/>
                <w:sz w:val="22"/>
                <w:szCs w:val="22"/>
                <w:lang w:eastAsia="fr-FR"/>
              </w:rPr>
              <w:tab/>
            </w:r>
            <w:r w:rsidR="000C546E" w:rsidRPr="00AA750A">
              <w:rPr>
                <w:rStyle w:val="Lienhypertexte"/>
                <w:noProof/>
              </w:rPr>
              <w:t>Respect des protocoles</w:t>
            </w:r>
            <w:r w:rsidR="000C546E">
              <w:rPr>
                <w:noProof/>
                <w:webHidden/>
              </w:rPr>
              <w:tab/>
            </w:r>
            <w:r w:rsidR="000C546E">
              <w:rPr>
                <w:noProof/>
                <w:webHidden/>
              </w:rPr>
              <w:fldChar w:fldCharType="begin"/>
            </w:r>
            <w:r w:rsidR="000C546E">
              <w:rPr>
                <w:noProof/>
                <w:webHidden/>
              </w:rPr>
              <w:instrText xml:space="preserve"> PAGEREF _Toc50556928 \h </w:instrText>
            </w:r>
            <w:r w:rsidR="000C546E">
              <w:rPr>
                <w:noProof/>
                <w:webHidden/>
              </w:rPr>
            </w:r>
            <w:r w:rsidR="000C546E">
              <w:rPr>
                <w:noProof/>
                <w:webHidden/>
              </w:rPr>
              <w:fldChar w:fldCharType="separate"/>
            </w:r>
            <w:r w:rsidR="000C546E">
              <w:rPr>
                <w:noProof/>
                <w:webHidden/>
              </w:rPr>
              <w:t>2</w:t>
            </w:r>
            <w:r w:rsidR="000C546E">
              <w:rPr>
                <w:noProof/>
                <w:webHidden/>
              </w:rPr>
              <w:fldChar w:fldCharType="end"/>
            </w:r>
          </w:hyperlink>
        </w:p>
        <w:p w:rsidR="000C546E" w:rsidRDefault="009948E3">
          <w:pPr>
            <w:pStyle w:val="TM3"/>
            <w:tabs>
              <w:tab w:val="left" w:pos="880"/>
              <w:tab w:val="right" w:leader="dot" w:pos="9060"/>
            </w:tabs>
            <w:rPr>
              <w:rFonts w:asciiTheme="minorHAnsi" w:eastAsiaTheme="minorEastAsia" w:hAnsiTheme="minorHAnsi" w:cstheme="minorBidi"/>
              <w:noProof/>
              <w:sz w:val="22"/>
              <w:szCs w:val="22"/>
              <w:lang w:eastAsia="fr-FR"/>
            </w:rPr>
          </w:pPr>
          <w:hyperlink w:anchor="_Toc50556929" w:history="1">
            <w:r w:rsidR="000C546E" w:rsidRPr="00AA750A">
              <w:rPr>
                <w:rStyle w:val="Lienhypertexte"/>
                <w:rFonts w:ascii="Symbol" w:hAnsi="Symbol"/>
                <w:noProof/>
              </w:rPr>
              <w:t></w:t>
            </w:r>
            <w:r w:rsidR="000C546E">
              <w:rPr>
                <w:rFonts w:asciiTheme="minorHAnsi" w:eastAsiaTheme="minorEastAsia" w:hAnsiTheme="minorHAnsi" w:cstheme="minorBidi"/>
                <w:noProof/>
                <w:sz w:val="22"/>
                <w:szCs w:val="22"/>
                <w:lang w:eastAsia="fr-FR"/>
              </w:rPr>
              <w:tab/>
            </w:r>
            <w:r w:rsidR="000C546E" w:rsidRPr="00AA750A">
              <w:rPr>
                <w:rStyle w:val="Lienhypertexte"/>
                <w:noProof/>
              </w:rPr>
              <w:t>Fréquences de prélèvement</w:t>
            </w:r>
            <w:r w:rsidR="000C546E">
              <w:rPr>
                <w:noProof/>
                <w:webHidden/>
              </w:rPr>
              <w:tab/>
            </w:r>
            <w:r w:rsidR="000C546E">
              <w:rPr>
                <w:noProof/>
                <w:webHidden/>
              </w:rPr>
              <w:fldChar w:fldCharType="begin"/>
            </w:r>
            <w:r w:rsidR="000C546E">
              <w:rPr>
                <w:noProof/>
                <w:webHidden/>
              </w:rPr>
              <w:instrText xml:space="preserve"> PAGEREF _Toc50556929 \h </w:instrText>
            </w:r>
            <w:r w:rsidR="000C546E">
              <w:rPr>
                <w:noProof/>
                <w:webHidden/>
              </w:rPr>
            </w:r>
            <w:r w:rsidR="000C546E">
              <w:rPr>
                <w:noProof/>
                <w:webHidden/>
              </w:rPr>
              <w:fldChar w:fldCharType="separate"/>
            </w:r>
            <w:r w:rsidR="000C546E">
              <w:rPr>
                <w:noProof/>
                <w:webHidden/>
              </w:rPr>
              <w:t>3</w:t>
            </w:r>
            <w:r w:rsidR="000C546E">
              <w:rPr>
                <w:noProof/>
                <w:webHidden/>
              </w:rPr>
              <w:fldChar w:fldCharType="end"/>
            </w:r>
          </w:hyperlink>
        </w:p>
        <w:p w:rsidR="000C546E" w:rsidRDefault="009948E3">
          <w:pPr>
            <w:pStyle w:val="TM3"/>
            <w:tabs>
              <w:tab w:val="left" w:pos="880"/>
              <w:tab w:val="right" w:leader="dot" w:pos="9060"/>
            </w:tabs>
            <w:rPr>
              <w:rFonts w:asciiTheme="minorHAnsi" w:eastAsiaTheme="minorEastAsia" w:hAnsiTheme="minorHAnsi" w:cstheme="minorBidi"/>
              <w:noProof/>
              <w:sz w:val="22"/>
              <w:szCs w:val="22"/>
              <w:lang w:eastAsia="fr-FR"/>
            </w:rPr>
          </w:pPr>
          <w:hyperlink w:anchor="_Toc50556930" w:history="1">
            <w:r w:rsidR="000C546E" w:rsidRPr="00AA750A">
              <w:rPr>
                <w:rStyle w:val="Lienhypertexte"/>
                <w:rFonts w:ascii="Symbol" w:hAnsi="Symbol"/>
                <w:noProof/>
              </w:rPr>
              <w:t></w:t>
            </w:r>
            <w:r w:rsidR="000C546E">
              <w:rPr>
                <w:rFonts w:asciiTheme="minorHAnsi" w:eastAsiaTheme="minorEastAsia" w:hAnsiTheme="minorHAnsi" w:cstheme="minorBidi"/>
                <w:noProof/>
                <w:sz w:val="22"/>
                <w:szCs w:val="22"/>
                <w:lang w:eastAsia="fr-FR"/>
              </w:rPr>
              <w:tab/>
            </w:r>
            <w:r w:rsidR="000C546E" w:rsidRPr="00AA750A">
              <w:rPr>
                <w:rStyle w:val="Lienhypertexte"/>
                <w:noProof/>
              </w:rPr>
              <w:t>Prise d’échantillon pour la physico-chimie</w:t>
            </w:r>
            <w:r w:rsidR="000C546E">
              <w:rPr>
                <w:noProof/>
                <w:webHidden/>
              </w:rPr>
              <w:tab/>
            </w:r>
            <w:r w:rsidR="000C546E">
              <w:rPr>
                <w:noProof/>
                <w:webHidden/>
              </w:rPr>
              <w:fldChar w:fldCharType="begin"/>
            </w:r>
            <w:r w:rsidR="000C546E">
              <w:rPr>
                <w:noProof/>
                <w:webHidden/>
              </w:rPr>
              <w:instrText xml:space="preserve"> PAGEREF _Toc50556930 \h </w:instrText>
            </w:r>
            <w:r w:rsidR="000C546E">
              <w:rPr>
                <w:noProof/>
                <w:webHidden/>
              </w:rPr>
            </w:r>
            <w:r w:rsidR="000C546E">
              <w:rPr>
                <w:noProof/>
                <w:webHidden/>
              </w:rPr>
              <w:fldChar w:fldCharType="separate"/>
            </w:r>
            <w:r w:rsidR="000C546E">
              <w:rPr>
                <w:noProof/>
                <w:webHidden/>
              </w:rPr>
              <w:t>3</w:t>
            </w:r>
            <w:r w:rsidR="000C546E">
              <w:rPr>
                <w:noProof/>
                <w:webHidden/>
              </w:rPr>
              <w:fldChar w:fldCharType="end"/>
            </w:r>
          </w:hyperlink>
        </w:p>
        <w:p w:rsidR="000C546E" w:rsidRDefault="009948E3">
          <w:pPr>
            <w:pStyle w:val="TM3"/>
            <w:tabs>
              <w:tab w:val="left" w:pos="880"/>
              <w:tab w:val="right" w:leader="dot" w:pos="9060"/>
            </w:tabs>
            <w:rPr>
              <w:rFonts w:asciiTheme="minorHAnsi" w:eastAsiaTheme="minorEastAsia" w:hAnsiTheme="minorHAnsi" w:cstheme="minorBidi"/>
              <w:noProof/>
              <w:sz w:val="22"/>
              <w:szCs w:val="22"/>
              <w:lang w:eastAsia="fr-FR"/>
            </w:rPr>
          </w:pPr>
          <w:hyperlink w:anchor="_Toc50556931" w:history="1">
            <w:r w:rsidR="000C546E" w:rsidRPr="00AA750A">
              <w:rPr>
                <w:rStyle w:val="Lienhypertexte"/>
                <w:rFonts w:ascii="Symbol" w:hAnsi="Symbol"/>
                <w:noProof/>
              </w:rPr>
              <w:t></w:t>
            </w:r>
            <w:r w:rsidR="000C546E">
              <w:rPr>
                <w:rFonts w:asciiTheme="minorHAnsi" w:eastAsiaTheme="minorEastAsia" w:hAnsiTheme="minorHAnsi" w:cstheme="minorBidi"/>
                <w:noProof/>
                <w:sz w:val="22"/>
                <w:szCs w:val="22"/>
                <w:lang w:eastAsia="fr-FR"/>
              </w:rPr>
              <w:tab/>
            </w:r>
            <w:r w:rsidR="000C546E" w:rsidRPr="00AA750A">
              <w:rPr>
                <w:rStyle w:val="Lienhypertexte"/>
                <w:noProof/>
              </w:rPr>
              <w:t>Paramètres de terrain</w:t>
            </w:r>
            <w:r w:rsidR="000C546E">
              <w:rPr>
                <w:noProof/>
                <w:webHidden/>
              </w:rPr>
              <w:tab/>
            </w:r>
            <w:r w:rsidR="000C546E">
              <w:rPr>
                <w:noProof/>
                <w:webHidden/>
              </w:rPr>
              <w:fldChar w:fldCharType="begin"/>
            </w:r>
            <w:r w:rsidR="000C546E">
              <w:rPr>
                <w:noProof/>
                <w:webHidden/>
              </w:rPr>
              <w:instrText xml:space="preserve"> PAGEREF _Toc50556931 \h </w:instrText>
            </w:r>
            <w:r w:rsidR="000C546E">
              <w:rPr>
                <w:noProof/>
                <w:webHidden/>
              </w:rPr>
            </w:r>
            <w:r w:rsidR="000C546E">
              <w:rPr>
                <w:noProof/>
                <w:webHidden/>
              </w:rPr>
              <w:fldChar w:fldCharType="separate"/>
            </w:r>
            <w:r w:rsidR="000C546E">
              <w:rPr>
                <w:noProof/>
                <w:webHidden/>
              </w:rPr>
              <w:t>3</w:t>
            </w:r>
            <w:r w:rsidR="000C546E">
              <w:rPr>
                <w:noProof/>
                <w:webHidden/>
              </w:rPr>
              <w:fldChar w:fldCharType="end"/>
            </w:r>
          </w:hyperlink>
        </w:p>
        <w:p w:rsidR="000C546E" w:rsidRDefault="009948E3">
          <w:pPr>
            <w:pStyle w:val="TM3"/>
            <w:tabs>
              <w:tab w:val="left" w:pos="1100"/>
              <w:tab w:val="right" w:leader="dot" w:pos="9060"/>
            </w:tabs>
            <w:rPr>
              <w:rFonts w:asciiTheme="minorHAnsi" w:eastAsiaTheme="minorEastAsia" w:hAnsiTheme="minorHAnsi" w:cstheme="minorBidi"/>
              <w:noProof/>
              <w:sz w:val="22"/>
              <w:szCs w:val="22"/>
              <w:lang w:eastAsia="fr-FR"/>
            </w:rPr>
          </w:pPr>
          <w:hyperlink w:anchor="_Toc50556932" w:history="1">
            <w:r w:rsidR="000C546E" w:rsidRPr="00AA750A">
              <w:rPr>
                <w:rStyle w:val="Lienhypertexte"/>
                <w:noProof/>
              </w:rPr>
              <w:t>2.2.</w:t>
            </w:r>
            <w:r w:rsidR="000C546E">
              <w:rPr>
                <w:rFonts w:asciiTheme="minorHAnsi" w:eastAsiaTheme="minorEastAsia" w:hAnsiTheme="minorHAnsi" w:cstheme="minorBidi"/>
                <w:noProof/>
                <w:sz w:val="22"/>
                <w:szCs w:val="22"/>
                <w:lang w:eastAsia="fr-FR"/>
              </w:rPr>
              <w:tab/>
            </w:r>
            <w:r w:rsidR="000C546E" w:rsidRPr="00AA750A">
              <w:rPr>
                <w:rStyle w:val="Lienhypertexte"/>
                <w:noProof/>
              </w:rPr>
              <w:t>Conditions relatives aux paramètres physico-chimiques mesurés</w:t>
            </w:r>
            <w:r w:rsidR="000C546E">
              <w:rPr>
                <w:noProof/>
                <w:webHidden/>
              </w:rPr>
              <w:tab/>
            </w:r>
            <w:r w:rsidR="000C546E">
              <w:rPr>
                <w:noProof/>
                <w:webHidden/>
              </w:rPr>
              <w:fldChar w:fldCharType="begin"/>
            </w:r>
            <w:r w:rsidR="000C546E">
              <w:rPr>
                <w:noProof/>
                <w:webHidden/>
              </w:rPr>
              <w:instrText xml:space="preserve"> PAGEREF _Toc50556932 \h </w:instrText>
            </w:r>
            <w:r w:rsidR="000C546E">
              <w:rPr>
                <w:noProof/>
                <w:webHidden/>
              </w:rPr>
            </w:r>
            <w:r w:rsidR="000C546E">
              <w:rPr>
                <w:noProof/>
                <w:webHidden/>
              </w:rPr>
              <w:fldChar w:fldCharType="separate"/>
            </w:r>
            <w:r w:rsidR="000C546E">
              <w:rPr>
                <w:noProof/>
                <w:webHidden/>
              </w:rPr>
              <w:t>4</w:t>
            </w:r>
            <w:r w:rsidR="000C546E">
              <w:rPr>
                <w:noProof/>
                <w:webHidden/>
              </w:rPr>
              <w:fldChar w:fldCharType="end"/>
            </w:r>
          </w:hyperlink>
        </w:p>
        <w:p w:rsidR="000C546E" w:rsidRDefault="009948E3">
          <w:pPr>
            <w:pStyle w:val="TM3"/>
            <w:tabs>
              <w:tab w:val="left" w:pos="1100"/>
              <w:tab w:val="right" w:leader="dot" w:pos="9060"/>
            </w:tabs>
            <w:rPr>
              <w:rFonts w:asciiTheme="minorHAnsi" w:eastAsiaTheme="minorEastAsia" w:hAnsiTheme="minorHAnsi" w:cstheme="minorBidi"/>
              <w:noProof/>
              <w:sz w:val="22"/>
              <w:szCs w:val="22"/>
              <w:lang w:eastAsia="fr-FR"/>
            </w:rPr>
          </w:pPr>
          <w:hyperlink w:anchor="_Toc50556933" w:history="1">
            <w:r w:rsidR="000C546E" w:rsidRPr="00AA750A">
              <w:rPr>
                <w:rStyle w:val="Lienhypertexte"/>
                <w:noProof/>
              </w:rPr>
              <w:t>2.3.</w:t>
            </w:r>
            <w:r w:rsidR="000C546E">
              <w:rPr>
                <w:rFonts w:asciiTheme="minorHAnsi" w:eastAsiaTheme="minorEastAsia" w:hAnsiTheme="minorHAnsi" w:cstheme="minorBidi"/>
                <w:noProof/>
                <w:sz w:val="22"/>
                <w:szCs w:val="22"/>
                <w:lang w:eastAsia="fr-FR"/>
              </w:rPr>
              <w:tab/>
            </w:r>
            <w:r w:rsidR="000C546E" w:rsidRPr="00AA750A">
              <w:rPr>
                <w:rStyle w:val="Lienhypertexte"/>
                <w:noProof/>
              </w:rPr>
              <w:t>Conditions relatives aux mesures des indicateurs biologiques</w:t>
            </w:r>
            <w:r w:rsidR="000C546E">
              <w:rPr>
                <w:noProof/>
                <w:webHidden/>
              </w:rPr>
              <w:tab/>
            </w:r>
            <w:r w:rsidR="000C546E">
              <w:rPr>
                <w:noProof/>
                <w:webHidden/>
              </w:rPr>
              <w:fldChar w:fldCharType="begin"/>
            </w:r>
            <w:r w:rsidR="000C546E">
              <w:rPr>
                <w:noProof/>
                <w:webHidden/>
              </w:rPr>
              <w:instrText xml:space="preserve"> PAGEREF _Toc50556933 \h </w:instrText>
            </w:r>
            <w:r w:rsidR="000C546E">
              <w:rPr>
                <w:noProof/>
                <w:webHidden/>
              </w:rPr>
            </w:r>
            <w:r w:rsidR="000C546E">
              <w:rPr>
                <w:noProof/>
                <w:webHidden/>
              </w:rPr>
              <w:fldChar w:fldCharType="separate"/>
            </w:r>
            <w:r w:rsidR="000C546E">
              <w:rPr>
                <w:noProof/>
                <w:webHidden/>
              </w:rPr>
              <w:t>5</w:t>
            </w:r>
            <w:r w:rsidR="000C546E">
              <w:rPr>
                <w:noProof/>
                <w:webHidden/>
              </w:rPr>
              <w:fldChar w:fldCharType="end"/>
            </w:r>
          </w:hyperlink>
        </w:p>
        <w:p w:rsidR="000C546E" w:rsidRDefault="009948E3">
          <w:pPr>
            <w:pStyle w:val="TM3"/>
            <w:tabs>
              <w:tab w:val="left" w:pos="1100"/>
              <w:tab w:val="right" w:leader="dot" w:pos="9060"/>
            </w:tabs>
            <w:rPr>
              <w:rFonts w:asciiTheme="minorHAnsi" w:eastAsiaTheme="minorEastAsia" w:hAnsiTheme="minorHAnsi" w:cstheme="minorBidi"/>
              <w:noProof/>
              <w:sz w:val="22"/>
              <w:szCs w:val="22"/>
              <w:lang w:eastAsia="fr-FR"/>
            </w:rPr>
          </w:pPr>
          <w:hyperlink w:anchor="_Toc50556934" w:history="1">
            <w:r w:rsidR="000C546E" w:rsidRPr="00AA750A">
              <w:rPr>
                <w:rStyle w:val="Lienhypertexte"/>
                <w:noProof/>
              </w:rPr>
              <w:t>2.4.</w:t>
            </w:r>
            <w:r w:rsidR="000C546E">
              <w:rPr>
                <w:rFonts w:asciiTheme="minorHAnsi" w:eastAsiaTheme="minorEastAsia" w:hAnsiTheme="minorHAnsi" w:cstheme="minorBidi"/>
                <w:noProof/>
                <w:sz w:val="22"/>
                <w:szCs w:val="22"/>
                <w:lang w:eastAsia="fr-FR"/>
              </w:rPr>
              <w:tab/>
            </w:r>
            <w:r w:rsidR="000C546E" w:rsidRPr="00AA750A">
              <w:rPr>
                <w:rStyle w:val="Lienhypertexte"/>
                <w:noProof/>
              </w:rPr>
              <w:t>Mesure de débit</w:t>
            </w:r>
            <w:r w:rsidR="000C546E">
              <w:rPr>
                <w:noProof/>
                <w:webHidden/>
              </w:rPr>
              <w:tab/>
            </w:r>
            <w:r w:rsidR="000C546E">
              <w:rPr>
                <w:noProof/>
                <w:webHidden/>
              </w:rPr>
              <w:fldChar w:fldCharType="begin"/>
            </w:r>
            <w:r w:rsidR="000C546E">
              <w:rPr>
                <w:noProof/>
                <w:webHidden/>
              </w:rPr>
              <w:instrText xml:space="preserve"> PAGEREF _Toc50556934 \h </w:instrText>
            </w:r>
            <w:r w:rsidR="000C546E">
              <w:rPr>
                <w:noProof/>
                <w:webHidden/>
              </w:rPr>
            </w:r>
            <w:r w:rsidR="000C546E">
              <w:rPr>
                <w:noProof/>
                <w:webHidden/>
              </w:rPr>
              <w:fldChar w:fldCharType="separate"/>
            </w:r>
            <w:r w:rsidR="000C546E">
              <w:rPr>
                <w:noProof/>
                <w:webHidden/>
              </w:rPr>
              <w:t>6</w:t>
            </w:r>
            <w:r w:rsidR="000C546E">
              <w:rPr>
                <w:noProof/>
                <w:webHidden/>
              </w:rPr>
              <w:fldChar w:fldCharType="end"/>
            </w:r>
          </w:hyperlink>
        </w:p>
        <w:p w:rsidR="000C546E" w:rsidRDefault="009948E3">
          <w:pPr>
            <w:pStyle w:val="TM2"/>
            <w:tabs>
              <w:tab w:val="left" w:pos="660"/>
              <w:tab w:val="right" w:leader="dot" w:pos="9060"/>
            </w:tabs>
            <w:rPr>
              <w:rFonts w:asciiTheme="minorHAnsi" w:eastAsiaTheme="minorEastAsia" w:hAnsiTheme="minorHAnsi" w:cstheme="minorBidi"/>
              <w:noProof/>
              <w:sz w:val="22"/>
              <w:szCs w:val="22"/>
              <w:lang w:eastAsia="fr-FR"/>
            </w:rPr>
          </w:pPr>
          <w:hyperlink w:anchor="_Toc50556935" w:history="1">
            <w:r w:rsidR="000C546E" w:rsidRPr="00AA750A">
              <w:rPr>
                <w:rStyle w:val="Lienhypertexte"/>
                <w:noProof/>
              </w:rPr>
              <w:t>3.</w:t>
            </w:r>
            <w:r w:rsidR="000C546E">
              <w:rPr>
                <w:rFonts w:asciiTheme="minorHAnsi" w:eastAsiaTheme="minorEastAsia" w:hAnsiTheme="minorHAnsi" w:cstheme="minorBidi"/>
                <w:noProof/>
                <w:sz w:val="22"/>
                <w:szCs w:val="22"/>
                <w:lang w:eastAsia="fr-FR"/>
              </w:rPr>
              <w:tab/>
            </w:r>
            <w:r w:rsidR="000C546E" w:rsidRPr="00AA750A">
              <w:rPr>
                <w:rStyle w:val="Lienhypertexte"/>
                <w:noProof/>
              </w:rPr>
              <w:t>Assurance qualité</w:t>
            </w:r>
            <w:r w:rsidR="000C546E">
              <w:rPr>
                <w:noProof/>
                <w:webHidden/>
              </w:rPr>
              <w:tab/>
            </w:r>
            <w:r w:rsidR="000C546E">
              <w:rPr>
                <w:noProof/>
                <w:webHidden/>
              </w:rPr>
              <w:fldChar w:fldCharType="begin"/>
            </w:r>
            <w:r w:rsidR="000C546E">
              <w:rPr>
                <w:noProof/>
                <w:webHidden/>
              </w:rPr>
              <w:instrText xml:space="preserve"> PAGEREF _Toc50556935 \h </w:instrText>
            </w:r>
            <w:r w:rsidR="000C546E">
              <w:rPr>
                <w:noProof/>
                <w:webHidden/>
              </w:rPr>
            </w:r>
            <w:r w:rsidR="000C546E">
              <w:rPr>
                <w:noProof/>
                <w:webHidden/>
              </w:rPr>
              <w:fldChar w:fldCharType="separate"/>
            </w:r>
            <w:r w:rsidR="000C546E">
              <w:rPr>
                <w:noProof/>
                <w:webHidden/>
              </w:rPr>
              <w:t>6</w:t>
            </w:r>
            <w:r w:rsidR="000C546E">
              <w:rPr>
                <w:noProof/>
                <w:webHidden/>
              </w:rPr>
              <w:fldChar w:fldCharType="end"/>
            </w:r>
          </w:hyperlink>
        </w:p>
        <w:p w:rsidR="00165D9D" w:rsidRDefault="00165D9D" w:rsidP="00294D35">
          <w:r>
            <w:rPr>
              <w:b/>
              <w:bCs/>
            </w:rPr>
            <w:fldChar w:fldCharType="end"/>
          </w:r>
        </w:p>
      </w:sdtContent>
    </w:sdt>
    <w:p w:rsidR="00E279A9" w:rsidRDefault="00E279A9" w:rsidP="00294D35"/>
    <w:p w:rsidR="00165D9D" w:rsidRPr="00294D35" w:rsidRDefault="00923488" w:rsidP="00294D35">
      <w:pPr>
        <w:rPr>
          <w:b/>
          <w:i/>
        </w:rPr>
      </w:pPr>
      <w:r w:rsidRPr="00294D35">
        <w:rPr>
          <w:b/>
          <w:i/>
        </w:rPr>
        <w:t xml:space="preserve">Dans ce guide sont présentées les prescriptions techniques </w:t>
      </w:r>
      <w:r w:rsidR="001271A0" w:rsidRPr="00294D35">
        <w:rPr>
          <w:b/>
          <w:i/>
        </w:rPr>
        <w:t>à respecter pour mettre en place un suivi de la qualité des cours d’eau. En cas de recours à un prestataire,</w:t>
      </w:r>
      <w:r w:rsidR="00112985">
        <w:rPr>
          <w:b/>
          <w:i/>
        </w:rPr>
        <w:t xml:space="preserve"> vous retrouverez</w:t>
      </w:r>
      <w:r w:rsidR="001271A0" w:rsidRPr="00294D35">
        <w:rPr>
          <w:b/>
          <w:i/>
        </w:rPr>
        <w:t xml:space="preserve"> ces éléments dans les cahiers des clauses techniques types proposés par l’agence de l’eau Loi</w:t>
      </w:r>
      <w:r w:rsidR="00E37428" w:rsidRPr="00294D35">
        <w:rPr>
          <w:b/>
          <w:i/>
        </w:rPr>
        <w:t>r</w:t>
      </w:r>
      <w:r w:rsidR="001271A0" w:rsidRPr="00294D35">
        <w:rPr>
          <w:b/>
          <w:i/>
        </w:rPr>
        <w:t>e-Bretagne.</w:t>
      </w:r>
    </w:p>
    <w:p w:rsidR="00165D9D" w:rsidRPr="00F069AB" w:rsidRDefault="00165D9D" w:rsidP="00294D35"/>
    <w:p w:rsidR="00935610" w:rsidRPr="008066FB" w:rsidRDefault="005C3D64" w:rsidP="00112985">
      <w:pPr>
        <w:pStyle w:val="SHtitre2"/>
        <w:numPr>
          <w:ilvl w:val="0"/>
          <w:numId w:val="21"/>
        </w:numPr>
        <w:ind w:left="0" w:firstLine="0"/>
      </w:pPr>
      <w:bookmarkStart w:id="1" w:name="_Toc50556924"/>
      <w:r>
        <w:t>D</w:t>
      </w:r>
      <w:r w:rsidR="003337EC">
        <w:t xml:space="preserve">éfinition </w:t>
      </w:r>
      <w:r w:rsidR="00923488">
        <w:t>du programme</w:t>
      </w:r>
      <w:r w:rsidR="00935610" w:rsidRPr="008066FB">
        <w:t xml:space="preserve"> des mesures</w:t>
      </w:r>
      <w:bookmarkEnd w:id="1"/>
      <w:r w:rsidR="00935610" w:rsidRPr="008066FB">
        <w:t xml:space="preserve"> </w:t>
      </w:r>
    </w:p>
    <w:p w:rsidR="00935610" w:rsidRDefault="00935610" w:rsidP="00294D35"/>
    <w:p w:rsidR="00E5597F" w:rsidRDefault="00E5597F" w:rsidP="00294D35"/>
    <w:p w:rsidR="00E37428" w:rsidRPr="00294D35" w:rsidRDefault="00E37428" w:rsidP="00294D35">
      <w:r w:rsidRPr="00294D35">
        <w:t xml:space="preserve">Les objectifs du suivi vont déterminer la programmation des mesures : durée du suivi, fréquences de mesures, liste de paramètres, méthodes. </w:t>
      </w:r>
    </w:p>
    <w:p w:rsidR="00E37428" w:rsidRPr="00294D35" w:rsidRDefault="00E37428" w:rsidP="00294D35">
      <w:r>
        <w:t xml:space="preserve"> </w:t>
      </w:r>
    </w:p>
    <w:p w:rsidR="00E37428" w:rsidRPr="008066FB" w:rsidRDefault="00E37428" w:rsidP="00294D35">
      <w:r>
        <w:t>Les fréquences de prélèvements sont à adapter</w:t>
      </w:r>
      <w:r w:rsidRPr="008066FB">
        <w:t xml:space="preserve"> à la finalité des suivis (impact rejets identifié</w:t>
      </w:r>
      <w:r>
        <w:t>s</w:t>
      </w:r>
      <w:r w:rsidRPr="008066FB">
        <w:t>, impact pesticides asservi au débit ou pluie, …).</w:t>
      </w:r>
    </w:p>
    <w:p w:rsidR="00E37428" w:rsidRPr="008066FB" w:rsidRDefault="00E37428" w:rsidP="00294D35"/>
    <w:p w:rsidR="00E37428" w:rsidRPr="008066FB" w:rsidRDefault="000B43B0" w:rsidP="00294D35">
      <w:r w:rsidRPr="000B43B0">
        <w:rPr>
          <w:noProof/>
          <w:lang w:eastAsia="fr-FR"/>
        </w:rPr>
        <w:lastRenderedPageBreak/>
        <w:drawing>
          <wp:inline distT="0" distB="0" distL="0" distR="0" wp14:anchorId="36F82B44" wp14:editId="69A0A113">
            <wp:extent cx="5759450" cy="3456764"/>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456764"/>
                    </a:xfrm>
                    <a:prstGeom prst="rect">
                      <a:avLst/>
                    </a:prstGeom>
                    <a:noFill/>
                    <a:ln>
                      <a:noFill/>
                    </a:ln>
                  </pic:spPr>
                </pic:pic>
              </a:graphicData>
            </a:graphic>
          </wp:inline>
        </w:drawing>
      </w:r>
    </w:p>
    <w:p w:rsidR="00935610" w:rsidRPr="00935610" w:rsidRDefault="006B10D0" w:rsidP="00294D35">
      <w:pPr>
        <w:pStyle w:val="SHtitre2"/>
        <w:numPr>
          <w:ilvl w:val="0"/>
          <w:numId w:val="21"/>
        </w:numPr>
      </w:pPr>
      <w:bookmarkStart w:id="2" w:name="_Toc50556925"/>
      <w:r>
        <w:t>C</w:t>
      </w:r>
      <w:r w:rsidR="00165D9D">
        <w:t>onditions relatives aux mesures</w:t>
      </w:r>
      <w:bookmarkEnd w:id="2"/>
    </w:p>
    <w:p w:rsidR="00935610" w:rsidRDefault="00935610" w:rsidP="00294D35">
      <w:pPr>
        <w:pStyle w:val="SHtitre3num"/>
      </w:pPr>
      <w:bookmarkStart w:id="3" w:name="_Toc50556926"/>
      <w:r w:rsidRPr="00294D35">
        <w:t>Conditions relatives aux prélèvements</w:t>
      </w:r>
      <w:bookmarkEnd w:id="3"/>
    </w:p>
    <w:p w:rsidR="00E5597F" w:rsidRPr="0026772D" w:rsidRDefault="00BB51B2" w:rsidP="0026772D">
      <w:pPr>
        <w:pStyle w:val="SHtitre5num"/>
      </w:pPr>
      <w:bookmarkStart w:id="4" w:name="_Toc50556927"/>
      <w:r w:rsidRPr="0026772D">
        <w:t>R</w:t>
      </w:r>
      <w:r w:rsidR="00E5597F" w:rsidRPr="0026772D">
        <w:t>espect du référentiel « Station</w:t>
      </w:r>
      <w:r w:rsidRPr="0026772D">
        <w:t>s</w:t>
      </w:r>
      <w:r w:rsidR="00E5597F" w:rsidRPr="0026772D">
        <w:t xml:space="preserve"> »</w:t>
      </w:r>
      <w:bookmarkEnd w:id="4"/>
    </w:p>
    <w:p w:rsidR="00E5597F" w:rsidRPr="008066FB" w:rsidRDefault="00E5597F" w:rsidP="00294D35"/>
    <w:p w:rsidR="00935610" w:rsidRPr="008066FB" w:rsidRDefault="00935610" w:rsidP="00F91916">
      <w:pPr>
        <w:jc w:val="both"/>
      </w:pPr>
      <w:r w:rsidRPr="008066FB">
        <w:t>La localisation de chaque site de prélèvement pour la physicochimie et l’hydrobiologie, validée lors de sa codification, devra impérativement être respectée.</w:t>
      </w:r>
    </w:p>
    <w:p w:rsidR="00935610" w:rsidRPr="008066FB" w:rsidRDefault="00935610" w:rsidP="00F91916">
      <w:pPr>
        <w:jc w:val="both"/>
      </w:pPr>
      <w:r w:rsidRPr="008066FB">
        <w:t xml:space="preserve"> </w:t>
      </w:r>
    </w:p>
    <w:p w:rsidR="00935610" w:rsidRPr="008066FB" w:rsidRDefault="00935610" w:rsidP="00F91916">
      <w:pPr>
        <w:jc w:val="both"/>
      </w:pPr>
      <w:r w:rsidRPr="00294D35">
        <w:rPr>
          <w:rStyle w:val="SHtitre4numCar"/>
        </w:rPr>
        <w:t>Le préleveur</w:t>
      </w:r>
      <w:r w:rsidRPr="008066FB">
        <w:t xml:space="preserve"> opérera au point exact tel que précisé dans le référentiel « Stations de mesure » de l’agence et cela po</w:t>
      </w:r>
      <w:r w:rsidR="006A0785">
        <w:t>ur chaque site de prélèvement (p</w:t>
      </w:r>
      <w:r w:rsidRPr="008066FB">
        <w:t>hysico chimiques et biologiques)</w:t>
      </w:r>
      <w:r w:rsidR="006A0785">
        <w:t>.C</w:t>
      </w:r>
      <w:r w:rsidRPr="008066FB">
        <w:t xml:space="preserve">ette localisation est notamment définie par des coordonnées XY (Lambert 93). </w:t>
      </w:r>
    </w:p>
    <w:p w:rsidR="00935610" w:rsidRPr="008066FB" w:rsidRDefault="00935610" w:rsidP="00294D35"/>
    <w:p w:rsidR="00935610" w:rsidRPr="008A243F" w:rsidRDefault="00935610" w:rsidP="00F91916">
      <w:pPr>
        <w:jc w:val="both"/>
      </w:pPr>
      <w:r w:rsidRPr="008066FB">
        <w:t xml:space="preserve">Le préleveur devra, notamment lors des premières campagnes, </w:t>
      </w:r>
      <w:r w:rsidRPr="008A243F">
        <w:t>vérifier la cohérence entre ces coordonnées et le libellé de la localisation (cours d’eau, commune et localisation précise) et signaler au maître d’ouvrage tout écart constaté. Le maître d’ouvrage avertira aussitôt l’agence, et une solution sera négociée.</w:t>
      </w:r>
    </w:p>
    <w:p w:rsidR="00935610" w:rsidRPr="008066FB" w:rsidRDefault="00935610" w:rsidP="00294D35"/>
    <w:p w:rsidR="00935610" w:rsidRPr="008066FB" w:rsidRDefault="00BB51B2" w:rsidP="0026772D">
      <w:pPr>
        <w:pStyle w:val="SHtitre5num"/>
      </w:pPr>
      <w:r>
        <w:t xml:space="preserve"> </w:t>
      </w:r>
      <w:bookmarkStart w:id="5" w:name="_Toc3900114"/>
      <w:bookmarkStart w:id="6" w:name="_Toc50556928"/>
      <w:bookmarkEnd w:id="5"/>
      <w:r w:rsidR="00935610" w:rsidRPr="008066FB">
        <w:t>Respect des protocoles</w:t>
      </w:r>
      <w:bookmarkEnd w:id="6"/>
    </w:p>
    <w:p w:rsidR="00935610" w:rsidRPr="008066FB" w:rsidRDefault="00935610" w:rsidP="00F3125D">
      <w:pPr>
        <w:jc w:val="both"/>
      </w:pPr>
    </w:p>
    <w:p w:rsidR="00935610" w:rsidRPr="008066FB" w:rsidRDefault="00935610" w:rsidP="00F3125D">
      <w:pPr>
        <w:jc w:val="both"/>
      </w:pPr>
      <w:r w:rsidRPr="008066FB">
        <w:t xml:space="preserve">Le prélèvement et les mesures in situ doivent être réalisés selon les normes en vigueur, et en respectant les préconisations du </w:t>
      </w:r>
      <w:r w:rsidRPr="008066FB">
        <w:rPr>
          <w:b/>
        </w:rPr>
        <w:t>guide technique « Le prélèvement d’échantillons en rivière</w:t>
      </w:r>
      <w:r w:rsidRPr="008066FB">
        <w:t> </w:t>
      </w:r>
      <w:r w:rsidRPr="008066FB">
        <w:rPr>
          <w:b/>
        </w:rPr>
        <w:t>»</w:t>
      </w:r>
      <w:r w:rsidRPr="008066FB">
        <w:t xml:space="preserve"> (édition 2006) publié par l’agence dans le cadre d’un groupe de travail au niveau du bassin Loire-Bretagne.</w:t>
      </w:r>
      <w:r w:rsidR="001B00A7">
        <w:t xml:space="preserve"> </w:t>
      </w:r>
    </w:p>
    <w:p w:rsidR="00935610" w:rsidRPr="008066FB" w:rsidRDefault="00935610" w:rsidP="00F3125D">
      <w:pPr>
        <w:jc w:val="both"/>
      </w:pPr>
    </w:p>
    <w:p w:rsidR="00935610" w:rsidRPr="008066FB" w:rsidRDefault="00935610" w:rsidP="00F3125D">
      <w:pPr>
        <w:jc w:val="both"/>
      </w:pPr>
      <w:r w:rsidRPr="008066FB">
        <w:t xml:space="preserve">Les prélèvements doivent être réalisés selon les conditions suivantes : </w:t>
      </w:r>
    </w:p>
    <w:p w:rsidR="00935610" w:rsidRPr="008066FB" w:rsidRDefault="00935610" w:rsidP="00F3125D">
      <w:pPr>
        <w:jc w:val="both"/>
      </w:pPr>
    </w:p>
    <w:p w:rsidR="00935610" w:rsidRDefault="00935610" w:rsidP="00F3125D">
      <w:pPr>
        <w:jc w:val="both"/>
      </w:pPr>
      <w:r w:rsidRPr="008066FB">
        <w:t>Pour les réseaux d’emprise géographique importante (</w:t>
      </w:r>
      <w:r w:rsidR="001B00A7">
        <w:t>réseaux départementaux</w:t>
      </w:r>
      <w:r w:rsidRPr="008066FB">
        <w:t>,…)</w:t>
      </w:r>
    </w:p>
    <w:p w:rsidR="004E6DA8" w:rsidRPr="008066FB" w:rsidRDefault="004E6DA8" w:rsidP="00F3125D">
      <w:pPr>
        <w:jc w:val="both"/>
      </w:pPr>
    </w:p>
    <w:p w:rsidR="00935610" w:rsidRDefault="00935610" w:rsidP="00F3125D">
      <w:pPr>
        <w:jc w:val="both"/>
      </w:pPr>
      <w:r w:rsidRPr="008066FB">
        <w:rPr>
          <w:b/>
        </w:rPr>
        <w:t>Les analyses physico</w:t>
      </w:r>
      <w:r w:rsidR="004E6DA8">
        <w:rPr>
          <w:b/>
        </w:rPr>
        <w:t>-</w:t>
      </w:r>
      <w:r w:rsidRPr="008066FB">
        <w:rPr>
          <w:b/>
        </w:rPr>
        <w:t xml:space="preserve">chimiques doivent être réalisées par un laboratoire accrédité par le </w:t>
      </w:r>
      <w:proofErr w:type="spellStart"/>
      <w:r w:rsidRPr="008066FB">
        <w:rPr>
          <w:b/>
        </w:rPr>
        <w:t>Cofrac</w:t>
      </w:r>
      <w:proofErr w:type="spellEnd"/>
      <w:r w:rsidRPr="008066FB">
        <w:rPr>
          <w:b/>
        </w:rPr>
        <w:t xml:space="preserve">. </w:t>
      </w:r>
      <w:r w:rsidRPr="008066FB">
        <w:t>En ce qui concerne les mesures hydrobiologiques, elles devront être effectuées par un organisme accrédité, certifié ou pouvant justifier la mise en place d’une démarche qualité au sein de son établissement.</w:t>
      </w:r>
    </w:p>
    <w:p w:rsidR="004E6DA8" w:rsidRDefault="004E6DA8" w:rsidP="00F3125D">
      <w:pPr>
        <w:jc w:val="both"/>
      </w:pPr>
    </w:p>
    <w:p w:rsidR="004E6DA8" w:rsidRDefault="004E6DA8" w:rsidP="00F3125D">
      <w:pPr>
        <w:jc w:val="both"/>
      </w:pPr>
    </w:p>
    <w:p w:rsidR="004E6DA8" w:rsidRPr="008066FB" w:rsidRDefault="004E6DA8" w:rsidP="00F3125D">
      <w:pPr>
        <w:jc w:val="both"/>
      </w:pPr>
    </w:p>
    <w:p w:rsidR="00935610" w:rsidRPr="008066FB" w:rsidRDefault="00935610" w:rsidP="00294D35"/>
    <w:p w:rsidR="00935610" w:rsidRPr="00EE3707" w:rsidRDefault="00CA1AC4" w:rsidP="00294D35">
      <w:pPr>
        <w:rPr>
          <w:b/>
        </w:rPr>
      </w:pPr>
      <w:r>
        <w:rPr>
          <w:b/>
        </w:rPr>
        <w:lastRenderedPageBreak/>
        <w:t>Niveau de qualité demandé suivant les types de réseaux :</w:t>
      </w:r>
    </w:p>
    <w:p w:rsidR="00935610" w:rsidRPr="008066FB" w:rsidRDefault="00935610" w:rsidP="00294D35"/>
    <w:tbl>
      <w:tblPr>
        <w:tblW w:w="9060" w:type="dxa"/>
        <w:tblCellMar>
          <w:left w:w="70" w:type="dxa"/>
          <w:right w:w="70" w:type="dxa"/>
        </w:tblCellMar>
        <w:tblLook w:val="0000" w:firstRow="0" w:lastRow="0" w:firstColumn="0" w:lastColumn="0" w:noHBand="0" w:noVBand="0"/>
      </w:tblPr>
      <w:tblGrid>
        <w:gridCol w:w="1189"/>
        <w:gridCol w:w="2202"/>
        <w:gridCol w:w="1419"/>
        <w:gridCol w:w="1419"/>
        <w:gridCol w:w="1315"/>
        <w:gridCol w:w="1516"/>
      </w:tblGrid>
      <w:tr w:rsidR="00C150E4" w:rsidRPr="008066FB" w:rsidTr="008066FB">
        <w:trPr>
          <w:trHeight w:val="360"/>
        </w:trPr>
        <w:tc>
          <w:tcPr>
            <w:tcW w:w="1189" w:type="dxa"/>
            <w:vMerge w:val="restart"/>
            <w:tcBorders>
              <w:top w:val="single" w:sz="4" w:space="0" w:color="auto"/>
              <w:left w:val="single" w:sz="4" w:space="0" w:color="auto"/>
              <w:bottom w:val="single" w:sz="4" w:space="0" w:color="auto"/>
              <w:right w:val="nil"/>
            </w:tcBorders>
            <w:shd w:val="clear" w:color="auto" w:fill="auto"/>
            <w:vAlign w:val="center"/>
          </w:tcPr>
          <w:p w:rsidR="00935610" w:rsidRPr="008066FB" w:rsidRDefault="00935610" w:rsidP="00CA1AC4">
            <w:r w:rsidRPr="008066FB">
              <w:t xml:space="preserve">Typologie </w:t>
            </w:r>
            <w:r w:rsidR="00CA1AC4">
              <w:t>r</w:t>
            </w:r>
            <w:r w:rsidRPr="008066FB">
              <w:t>éseaux</w:t>
            </w:r>
          </w:p>
        </w:tc>
        <w:tc>
          <w:tcPr>
            <w:tcW w:w="220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35610" w:rsidRPr="008066FB" w:rsidRDefault="00935610" w:rsidP="00294D35">
            <w:r w:rsidRPr="008066FB">
              <w:t>Objectifs</w:t>
            </w:r>
          </w:p>
        </w:tc>
        <w:tc>
          <w:tcPr>
            <w:tcW w:w="2838"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rsidR="00935610" w:rsidRPr="008066FB" w:rsidRDefault="00935610" w:rsidP="00294D35">
            <w:r w:rsidRPr="008066FB">
              <w:t>Physico chimie</w:t>
            </w:r>
          </w:p>
        </w:tc>
        <w:tc>
          <w:tcPr>
            <w:tcW w:w="2831" w:type="dxa"/>
            <w:gridSpan w:val="2"/>
            <w:tcBorders>
              <w:top w:val="single" w:sz="8" w:space="0" w:color="auto"/>
              <w:left w:val="nil"/>
              <w:bottom w:val="single" w:sz="8" w:space="0" w:color="auto"/>
              <w:right w:val="single" w:sz="8" w:space="0" w:color="000000"/>
            </w:tcBorders>
            <w:shd w:val="clear" w:color="auto" w:fill="auto"/>
            <w:vAlign w:val="center"/>
          </w:tcPr>
          <w:p w:rsidR="00935610" w:rsidRPr="008066FB" w:rsidRDefault="00935610" w:rsidP="00294D35">
            <w:r w:rsidRPr="008066FB">
              <w:t>Biologie (hors poissons)</w:t>
            </w:r>
          </w:p>
        </w:tc>
      </w:tr>
      <w:tr w:rsidR="00C150E4" w:rsidRPr="008066FB" w:rsidTr="008066FB">
        <w:trPr>
          <w:trHeight w:val="525"/>
        </w:trPr>
        <w:tc>
          <w:tcPr>
            <w:tcW w:w="1189" w:type="dxa"/>
            <w:vMerge/>
            <w:tcBorders>
              <w:top w:val="single" w:sz="4" w:space="0" w:color="auto"/>
              <w:left w:val="single" w:sz="4" w:space="0" w:color="auto"/>
              <w:bottom w:val="single" w:sz="4" w:space="0" w:color="auto"/>
              <w:right w:val="nil"/>
            </w:tcBorders>
            <w:shd w:val="clear" w:color="auto" w:fill="auto"/>
            <w:vAlign w:val="center"/>
          </w:tcPr>
          <w:p w:rsidR="00935610" w:rsidRPr="008066FB" w:rsidRDefault="00935610" w:rsidP="00817AB5"/>
        </w:tc>
        <w:tc>
          <w:tcPr>
            <w:tcW w:w="22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935610" w:rsidRPr="008066FB" w:rsidRDefault="00935610" w:rsidP="00817AB5"/>
        </w:tc>
        <w:tc>
          <w:tcPr>
            <w:tcW w:w="1419" w:type="dxa"/>
            <w:tcBorders>
              <w:top w:val="nil"/>
              <w:left w:val="single" w:sz="8" w:space="0" w:color="auto"/>
              <w:bottom w:val="single" w:sz="4" w:space="0" w:color="auto"/>
              <w:right w:val="single" w:sz="4" w:space="0" w:color="auto"/>
            </w:tcBorders>
            <w:shd w:val="clear" w:color="auto" w:fill="auto"/>
            <w:vAlign w:val="center"/>
          </w:tcPr>
          <w:p w:rsidR="00935610" w:rsidRPr="008066FB" w:rsidRDefault="00935610" w:rsidP="00817AB5">
            <w:r w:rsidRPr="008066FB">
              <w:t>Prélèvement</w:t>
            </w:r>
            <w:r w:rsidRPr="008066FB">
              <w:rPr>
                <w:vertAlign w:val="superscript"/>
              </w:rPr>
              <w:footnoteReference w:id="1"/>
            </w:r>
          </w:p>
        </w:tc>
        <w:tc>
          <w:tcPr>
            <w:tcW w:w="1419" w:type="dxa"/>
            <w:tcBorders>
              <w:top w:val="nil"/>
              <w:left w:val="nil"/>
              <w:bottom w:val="single" w:sz="4" w:space="0" w:color="auto"/>
              <w:right w:val="single" w:sz="8" w:space="0" w:color="auto"/>
            </w:tcBorders>
            <w:shd w:val="clear" w:color="auto" w:fill="auto"/>
            <w:vAlign w:val="center"/>
          </w:tcPr>
          <w:p w:rsidR="00935610" w:rsidRPr="008066FB" w:rsidRDefault="00935610" w:rsidP="00817AB5">
            <w:r w:rsidRPr="008066FB">
              <w:t>Analyse</w:t>
            </w:r>
          </w:p>
        </w:tc>
        <w:tc>
          <w:tcPr>
            <w:tcW w:w="1315" w:type="dxa"/>
            <w:tcBorders>
              <w:top w:val="nil"/>
              <w:left w:val="nil"/>
              <w:bottom w:val="single" w:sz="4" w:space="0" w:color="auto"/>
              <w:right w:val="single" w:sz="4" w:space="0" w:color="auto"/>
            </w:tcBorders>
            <w:shd w:val="clear" w:color="auto" w:fill="auto"/>
            <w:vAlign w:val="center"/>
          </w:tcPr>
          <w:p w:rsidR="00935610" w:rsidRPr="008066FB" w:rsidRDefault="00935610" w:rsidP="00817AB5">
            <w:r w:rsidRPr="008066FB">
              <w:t>Prélèvement</w:t>
            </w:r>
          </w:p>
        </w:tc>
        <w:tc>
          <w:tcPr>
            <w:tcW w:w="1516" w:type="dxa"/>
            <w:tcBorders>
              <w:top w:val="nil"/>
              <w:left w:val="nil"/>
              <w:bottom w:val="single" w:sz="4" w:space="0" w:color="auto"/>
              <w:right w:val="single" w:sz="8" w:space="0" w:color="auto"/>
            </w:tcBorders>
            <w:shd w:val="clear" w:color="auto" w:fill="auto"/>
            <w:vAlign w:val="center"/>
          </w:tcPr>
          <w:p w:rsidR="00935610" w:rsidRPr="008066FB" w:rsidRDefault="00935610" w:rsidP="00817AB5">
            <w:r w:rsidRPr="008066FB">
              <w:t>Analyse</w:t>
            </w:r>
          </w:p>
        </w:tc>
      </w:tr>
      <w:tr w:rsidR="00C150E4" w:rsidRPr="008066FB" w:rsidTr="008066FB">
        <w:trPr>
          <w:trHeight w:val="990"/>
        </w:trPr>
        <w:tc>
          <w:tcPr>
            <w:tcW w:w="1189" w:type="dxa"/>
            <w:vMerge w:val="restart"/>
            <w:tcBorders>
              <w:top w:val="nil"/>
              <w:left w:val="single" w:sz="4" w:space="0" w:color="auto"/>
              <w:bottom w:val="single" w:sz="4" w:space="0" w:color="000000"/>
              <w:right w:val="nil"/>
            </w:tcBorders>
            <w:shd w:val="clear" w:color="auto" w:fill="auto"/>
            <w:vAlign w:val="center"/>
          </w:tcPr>
          <w:p w:rsidR="00935610" w:rsidRPr="008066FB" w:rsidRDefault="00935610" w:rsidP="00294D35">
            <w:r w:rsidRPr="008066FB">
              <w:t>Réseaux étendus et pérennes</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rsidR="00935610" w:rsidRPr="008066FB" w:rsidRDefault="00AE2E40" w:rsidP="00294D35">
            <w:r w:rsidRPr="008066FB">
              <w:t>Évaluation</w:t>
            </w:r>
            <w:r w:rsidR="00935610" w:rsidRPr="008066FB">
              <w:t xml:space="preserve"> d’une masse d’eau</w:t>
            </w:r>
          </w:p>
        </w:tc>
        <w:tc>
          <w:tcPr>
            <w:tcW w:w="1419" w:type="dxa"/>
            <w:tcBorders>
              <w:top w:val="nil"/>
              <w:left w:val="single" w:sz="8" w:space="0" w:color="auto"/>
              <w:bottom w:val="single" w:sz="4" w:space="0" w:color="000000"/>
              <w:right w:val="single" w:sz="4" w:space="0" w:color="auto"/>
            </w:tcBorders>
            <w:shd w:val="clear" w:color="auto" w:fill="auto"/>
            <w:vAlign w:val="center"/>
          </w:tcPr>
          <w:p w:rsidR="00935610" w:rsidRPr="008066FB" w:rsidRDefault="00935610" w:rsidP="00294D35">
            <w:r w:rsidRPr="008066FB">
              <w:t>Accréditation</w:t>
            </w:r>
          </w:p>
        </w:tc>
        <w:tc>
          <w:tcPr>
            <w:tcW w:w="1419" w:type="dxa"/>
            <w:tcBorders>
              <w:top w:val="nil"/>
              <w:left w:val="single" w:sz="4" w:space="0" w:color="auto"/>
              <w:bottom w:val="single" w:sz="4" w:space="0" w:color="000000"/>
              <w:right w:val="single" w:sz="8" w:space="0" w:color="auto"/>
            </w:tcBorders>
            <w:shd w:val="clear" w:color="auto" w:fill="auto"/>
            <w:vAlign w:val="center"/>
          </w:tcPr>
          <w:p w:rsidR="00935610" w:rsidRPr="008066FB" w:rsidRDefault="00935610" w:rsidP="00294D35">
            <w:r w:rsidRPr="008066FB">
              <w:t>Agrément</w:t>
            </w:r>
          </w:p>
        </w:tc>
        <w:tc>
          <w:tcPr>
            <w:tcW w:w="1315" w:type="dxa"/>
            <w:tcBorders>
              <w:top w:val="nil"/>
              <w:left w:val="single" w:sz="8" w:space="0" w:color="auto"/>
              <w:bottom w:val="single" w:sz="4" w:space="0" w:color="000000"/>
              <w:right w:val="single" w:sz="4" w:space="0" w:color="auto"/>
            </w:tcBorders>
            <w:shd w:val="clear" w:color="auto" w:fill="auto"/>
            <w:vAlign w:val="center"/>
          </w:tcPr>
          <w:p w:rsidR="00935610" w:rsidRPr="008066FB" w:rsidRDefault="00935610" w:rsidP="00C150E4">
            <w:r w:rsidRPr="008066FB">
              <w:t>A</w:t>
            </w:r>
            <w:r w:rsidR="00C150E4">
              <w:t>ccréditation</w:t>
            </w:r>
          </w:p>
        </w:tc>
        <w:tc>
          <w:tcPr>
            <w:tcW w:w="1516" w:type="dxa"/>
            <w:tcBorders>
              <w:top w:val="nil"/>
              <w:left w:val="single" w:sz="4" w:space="0" w:color="auto"/>
              <w:bottom w:val="single" w:sz="4" w:space="0" w:color="000000"/>
              <w:right w:val="single" w:sz="8" w:space="0" w:color="auto"/>
            </w:tcBorders>
            <w:shd w:val="clear" w:color="auto" w:fill="auto"/>
            <w:vAlign w:val="center"/>
          </w:tcPr>
          <w:p w:rsidR="00935610" w:rsidRPr="008066FB" w:rsidRDefault="00935610" w:rsidP="00C150E4">
            <w:r w:rsidRPr="008066FB">
              <w:t>A</w:t>
            </w:r>
            <w:r w:rsidR="00C150E4">
              <w:t>ccréditation</w:t>
            </w:r>
          </w:p>
        </w:tc>
      </w:tr>
      <w:tr w:rsidR="00C150E4" w:rsidRPr="008066FB" w:rsidTr="008066FB">
        <w:trPr>
          <w:trHeight w:val="495"/>
        </w:trPr>
        <w:tc>
          <w:tcPr>
            <w:tcW w:w="1189" w:type="dxa"/>
            <w:vMerge/>
            <w:tcBorders>
              <w:top w:val="nil"/>
              <w:left w:val="single" w:sz="4" w:space="0" w:color="auto"/>
              <w:bottom w:val="single" w:sz="4" w:space="0" w:color="000000"/>
              <w:right w:val="nil"/>
            </w:tcBorders>
            <w:shd w:val="clear" w:color="auto" w:fill="auto"/>
            <w:vAlign w:val="center"/>
          </w:tcPr>
          <w:p w:rsidR="00935610" w:rsidRPr="008066FB" w:rsidRDefault="00935610" w:rsidP="00817AB5"/>
        </w:tc>
        <w:tc>
          <w:tcPr>
            <w:tcW w:w="2202" w:type="dxa"/>
            <w:tcBorders>
              <w:top w:val="single" w:sz="4" w:space="0" w:color="auto"/>
              <w:left w:val="single" w:sz="4" w:space="0" w:color="auto"/>
              <w:bottom w:val="single" w:sz="4" w:space="0" w:color="auto"/>
              <w:right w:val="nil"/>
            </w:tcBorders>
            <w:shd w:val="clear" w:color="auto" w:fill="auto"/>
            <w:vAlign w:val="center"/>
          </w:tcPr>
          <w:p w:rsidR="00935610" w:rsidRPr="008066FB" w:rsidRDefault="00935610" w:rsidP="00817AB5">
            <w:r w:rsidRPr="008066FB">
              <w:t>Connaissance</w:t>
            </w:r>
            <w:r w:rsidRPr="008066FB">
              <w:br/>
              <w:t>Générale</w:t>
            </w:r>
          </w:p>
        </w:tc>
        <w:tc>
          <w:tcPr>
            <w:tcW w:w="1419" w:type="dxa"/>
            <w:vMerge w:val="restart"/>
            <w:tcBorders>
              <w:top w:val="nil"/>
              <w:left w:val="single" w:sz="8" w:space="0" w:color="auto"/>
              <w:bottom w:val="single" w:sz="8" w:space="0" w:color="000000"/>
              <w:right w:val="single" w:sz="4" w:space="0" w:color="auto"/>
            </w:tcBorders>
            <w:shd w:val="clear" w:color="auto" w:fill="auto"/>
            <w:vAlign w:val="center"/>
          </w:tcPr>
          <w:p w:rsidR="00935610" w:rsidRPr="008066FB" w:rsidRDefault="00935610" w:rsidP="00294D35">
            <w:r w:rsidRPr="008066FB">
              <w:t>Certification</w:t>
            </w:r>
          </w:p>
          <w:p w:rsidR="00935610" w:rsidRPr="008066FB" w:rsidRDefault="00715720" w:rsidP="00294D35">
            <w:r w:rsidRPr="008066FB">
              <w:t xml:space="preserve">(ou preuve d’une démarche </w:t>
            </w:r>
            <w:r>
              <w:t>q</w:t>
            </w:r>
            <w:r w:rsidR="00935610" w:rsidRPr="008066FB">
              <w:t>ualité au sein de l’entreprise)</w:t>
            </w:r>
          </w:p>
        </w:tc>
        <w:tc>
          <w:tcPr>
            <w:tcW w:w="1419" w:type="dxa"/>
            <w:vMerge w:val="restart"/>
            <w:tcBorders>
              <w:top w:val="nil"/>
              <w:left w:val="single" w:sz="4" w:space="0" w:color="auto"/>
              <w:bottom w:val="single" w:sz="8" w:space="0" w:color="000000"/>
              <w:right w:val="single" w:sz="8" w:space="0" w:color="auto"/>
            </w:tcBorders>
            <w:shd w:val="clear" w:color="auto" w:fill="auto"/>
            <w:vAlign w:val="center"/>
          </w:tcPr>
          <w:p w:rsidR="00935610" w:rsidRPr="008066FB" w:rsidRDefault="00935610" w:rsidP="00294D35">
            <w:r w:rsidRPr="008066FB">
              <w:t>Accréditation</w:t>
            </w:r>
          </w:p>
        </w:tc>
        <w:tc>
          <w:tcPr>
            <w:tcW w:w="2831" w:type="dxa"/>
            <w:gridSpan w:val="2"/>
            <w:vMerge w:val="restart"/>
            <w:tcBorders>
              <w:top w:val="nil"/>
              <w:left w:val="single" w:sz="8" w:space="0" w:color="auto"/>
              <w:right w:val="single" w:sz="8" w:space="0" w:color="auto"/>
            </w:tcBorders>
            <w:shd w:val="clear" w:color="auto" w:fill="auto"/>
            <w:vAlign w:val="center"/>
          </w:tcPr>
          <w:p w:rsidR="00935610" w:rsidRPr="008066FB" w:rsidRDefault="00935610" w:rsidP="00294D35">
            <w:r w:rsidRPr="008066FB">
              <w:t>Certification</w:t>
            </w:r>
          </w:p>
          <w:p w:rsidR="00935610" w:rsidRPr="008066FB" w:rsidRDefault="00935610" w:rsidP="00CA1AC4">
            <w:r w:rsidRPr="008066FB">
              <w:t xml:space="preserve">(ou preuve d’une démarche </w:t>
            </w:r>
            <w:r w:rsidR="00CA1AC4">
              <w:t>q</w:t>
            </w:r>
            <w:r w:rsidRPr="008066FB">
              <w:t>ualité au sein de l’entreprise)</w:t>
            </w:r>
          </w:p>
        </w:tc>
      </w:tr>
      <w:tr w:rsidR="00C150E4" w:rsidRPr="008066FB" w:rsidTr="008066FB">
        <w:trPr>
          <w:trHeight w:val="495"/>
        </w:trPr>
        <w:tc>
          <w:tcPr>
            <w:tcW w:w="1189" w:type="dxa"/>
            <w:tcBorders>
              <w:top w:val="nil"/>
              <w:left w:val="single" w:sz="4" w:space="0" w:color="auto"/>
              <w:bottom w:val="single" w:sz="4" w:space="0" w:color="auto"/>
              <w:right w:val="nil"/>
            </w:tcBorders>
            <w:shd w:val="clear" w:color="auto" w:fill="auto"/>
            <w:vAlign w:val="center"/>
          </w:tcPr>
          <w:p w:rsidR="00935610" w:rsidRPr="008066FB" w:rsidRDefault="00935610" w:rsidP="00CA1AC4">
            <w:r w:rsidRPr="008066FB">
              <w:t xml:space="preserve">Réseaux </w:t>
            </w:r>
            <w:r w:rsidR="00CA1AC4">
              <w:t>l</w:t>
            </w:r>
            <w:r w:rsidRPr="008066FB">
              <w:t>ocaux</w:t>
            </w:r>
          </w:p>
        </w:tc>
        <w:tc>
          <w:tcPr>
            <w:tcW w:w="2202" w:type="dxa"/>
            <w:tcBorders>
              <w:top w:val="single" w:sz="4" w:space="0" w:color="auto"/>
              <w:left w:val="single" w:sz="4" w:space="0" w:color="auto"/>
              <w:bottom w:val="single" w:sz="4" w:space="0" w:color="auto"/>
              <w:right w:val="nil"/>
            </w:tcBorders>
            <w:shd w:val="clear" w:color="auto" w:fill="auto"/>
            <w:vAlign w:val="center"/>
          </w:tcPr>
          <w:p w:rsidR="00935610" w:rsidRPr="008066FB" w:rsidRDefault="00935610" w:rsidP="00294D35">
            <w:r w:rsidRPr="008066FB">
              <w:t>Suivi local</w:t>
            </w:r>
          </w:p>
        </w:tc>
        <w:tc>
          <w:tcPr>
            <w:tcW w:w="1419" w:type="dxa"/>
            <w:vMerge/>
            <w:tcBorders>
              <w:top w:val="nil"/>
              <w:left w:val="single" w:sz="8" w:space="0" w:color="auto"/>
              <w:bottom w:val="single" w:sz="8" w:space="0" w:color="000000"/>
              <w:right w:val="single" w:sz="4" w:space="0" w:color="auto"/>
            </w:tcBorders>
            <w:shd w:val="clear" w:color="auto" w:fill="auto"/>
            <w:vAlign w:val="center"/>
          </w:tcPr>
          <w:p w:rsidR="00935610" w:rsidRPr="008066FB" w:rsidRDefault="00935610" w:rsidP="00294D35"/>
        </w:tc>
        <w:tc>
          <w:tcPr>
            <w:tcW w:w="1419" w:type="dxa"/>
            <w:vMerge/>
            <w:tcBorders>
              <w:top w:val="nil"/>
              <w:left w:val="single" w:sz="4" w:space="0" w:color="auto"/>
              <w:bottom w:val="single" w:sz="8" w:space="0" w:color="000000"/>
              <w:right w:val="single" w:sz="8" w:space="0" w:color="auto"/>
            </w:tcBorders>
            <w:shd w:val="clear" w:color="auto" w:fill="auto"/>
            <w:vAlign w:val="center"/>
          </w:tcPr>
          <w:p w:rsidR="00935610" w:rsidRPr="008066FB" w:rsidRDefault="00935610" w:rsidP="00294D35"/>
        </w:tc>
        <w:tc>
          <w:tcPr>
            <w:tcW w:w="2831" w:type="dxa"/>
            <w:gridSpan w:val="2"/>
            <w:vMerge/>
            <w:tcBorders>
              <w:left w:val="single" w:sz="8" w:space="0" w:color="auto"/>
              <w:bottom w:val="single" w:sz="8" w:space="0" w:color="000000"/>
              <w:right w:val="single" w:sz="8" w:space="0" w:color="auto"/>
            </w:tcBorders>
            <w:shd w:val="clear" w:color="auto" w:fill="auto"/>
            <w:vAlign w:val="center"/>
          </w:tcPr>
          <w:p w:rsidR="00935610" w:rsidRPr="008066FB" w:rsidRDefault="00935610" w:rsidP="00294D35"/>
        </w:tc>
      </w:tr>
    </w:tbl>
    <w:p w:rsidR="004E6DA8" w:rsidRDefault="004E6DA8" w:rsidP="00294D35"/>
    <w:p w:rsidR="00935610" w:rsidRPr="008066FB" w:rsidRDefault="00935610" w:rsidP="00294D35">
      <w:r w:rsidRPr="008066FB">
        <w:t xml:space="preserve">Pour les mesures </w:t>
      </w:r>
      <w:r w:rsidR="000C00B4">
        <w:t>p</w:t>
      </w:r>
      <w:r w:rsidRPr="008066FB">
        <w:t>hysico-chimiques réalisées hors agrément, les limites de performance analytique pourront être plus souples.</w:t>
      </w:r>
    </w:p>
    <w:p w:rsidR="00935610" w:rsidRPr="008066FB" w:rsidRDefault="00935610" w:rsidP="00294D35"/>
    <w:p w:rsidR="00935610" w:rsidRPr="008066FB" w:rsidRDefault="00BB51B2" w:rsidP="0026772D">
      <w:pPr>
        <w:pStyle w:val="SHtitre5num"/>
      </w:pPr>
      <w:r>
        <w:t xml:space="preserve"> </w:t>
      </w:r>
      <w:bookmarkStart w:id="7" w:name="_Toc50556929"/>
      <w:r>
        <w:t>F</w:t>
      </w:r>
      <w:r w:rsidR="00935610" w:rsidRPr="008066FB">
        <w:t>réquence</w:t>
      </w:r>
      <w:r>
        <w:t>s</w:t>
      </w:r>
      <w:r w:rsidR="00935610" w:rsidRPr="008066FB">
        <w:t xml:space="preserve"> de prélèvement</w:t>
      </w:r>
      <w:bookmarkEnd w:id="7"/>
      <w:r w:rsidR="00935610" w:rsidRPr="008066FB">
        <w:t xml:space="preserve"> </w:t>
      </w:r>
    </w:p>
    <w:p w:rsidR="00935610" w:rsidRPr="008066FB" w:rsidRDefault="00935610" w:rsidP="00294D35"/>
    <w:p w:rsidR="00E37428" w:rsidRDefault="00E37428" w:rsidP="00294D35">
      <w:r>
        <w:t xml:space="preserve">Les fréquences de prélèvements ont été définies lors de la programmation des mesures, en fonction de la finalité des suivis </w:t>
      </w:r>
      <w:r w:rsidRPr="008066FB">
        <w:t>(impact rejets identifié, impact pesticides asservi au débit ou pluie …).</w:t>
      </w:r>
      <w:r>
        <w:t xml:space="preserve"> </w:t>
      </w:r>
    </w:p>
    <w:p w:rsidR="00935610" w:rsidRPr="008066FB" w:rsidRDefault="00EE3707" w:rsidP="0026772D">
      <w:pPr>
        <w:pStyle w:val="SHtitre5num"/>
      </w:pPr>
      <w:r>
        <w:t xml:space="preserve"> </w:t>
      </w:r>
      <w:bookmarkStart w:id="8" w:name="_Toc50556930"/>
      <w:r w:rsidR="00E91E01">
        <w:t>P</w:t>
      </w:r>
      <w:r w:rsidR="00935610" w:rsidRPr="008066FB">
        <w:t>rise d’échantillon pour la physico-chimie</w:t>
      </w:r>
      <w:bookmarkEnd w:id="8"/>
    </w:p>
    <w:p w:rsidR="00BB51B2" w:rsidRDefault="00BB51B2" w:rsidP="00294D35"/>
    <w:p w:rsidR="00935610" w:rsidRPr="008066FB" w:rsidRDefault="00935610" w:rsidP="00294D35">
      <w:r w:rsidRPr="008066FB">
        <w:t xml:space="preserve">Le prélèvement sera effectué </w:t>
      </w:r>
      <w:r w:rsidRPr="008066FB">
        <w:rPr>
          <w:b/>
        </w:rPr>
        <w:t>dans la veine d’eau principale,</w:t>
      </w:r>
      <w:r w:rsidRPr="008066FB">
        <w:t xml:space="preserve"> de préférence loin des berges et des obstacles présents dans le lit, à une profondeur d’environ 30 cm sous la surface, et à </w:t>
      </w:r>
      <w:r w:rsidR="000C00B4">
        <w:t>environ 50 cm au-dessus du fond ;</w:t>
      </w:r>
      <w:r w:rsidRPr="008066FB">
        <w:t xml:space="preserve"> sinon à </w:t>
      </w:r>
      <w:r w:rsidR="00294D35" w:rsidRPr="008066FB">
        <w:t>mi profondeur</w:t>
      </w:r>
      <w:r w:rsidRPr="008066FB">
        <w:t xml:space="preserve">, en évitant de prélever les eaux de surface et de remettre en suspension les dépôts du fond. A noter que </w:t>
      </w:r>
      <w:r w:rsidRPr="008066FB">
        <w:rPr>
          <w:b/>
        </w:rPr>
        <w:t>l’accès du préleveur dans la rivière est à prioriser par rapport à un prélèvement à partir d’un pont</w:t>
      </w:r>
      <w:r w:rsidRPr="008066FB">
        <w:t>.</w:t>
      </w:r>
    </w:p>
    <w:p w:rsidR="00935610" w:rsidRPr="008066FB" w:rsidRDefault="00935610" w:rsidP="00294D35"/>
    <w:p w:rsidR="00935610" w:rsidRPr="008066FB" w:rsidRDefault="00EE3707" w:rsidP="0026772D">
      <w:pPr>
        <w:pStyle w:val="SHtitre5num"/>
      </w:pPr>
      <w:r>
        <w:t xml:space="preserve"> </w:t>
      </w:r>
      <w:bookmarkStart w:id="9" w:name="_Toc50556931"/>
      <w:r w:rsidR="00E91E01">
        <w:t>P</w:t>
      </w:r>
      <w:r w:rsidR="00935610" w:rsidRPr="008066FB">
        <w:t>aramètres de terrain</w:t>
      </w:r>
      <w:bookmarkEnd w:id="9"/>
      <w:r w:rsidR="00935610" w:rsidRPr="008066FB">
        <w:t xml:space="preserve"> </w:t>
      </w:r>
    </w:p>
    <w:p w:rsidR="00935610" w:rsidRPr="008066FB" w:rsidRDefault="00935610" w:rsidP="00294D35"/>
    <w:p w:rsidR="00935610" w:rsidRPr="008066FB" w:rsidRDefault="00935610" w:rsidP="00294D35">
      <w:r w:rsidRPr="008066FB">
        <w:t>Il est recommandé de mesurer les paramètres de la liste ci-dessous lors du prélèvement :</w:t>
      </w:r>
    </w:p>
    <w:p w:rsidR="00935610" w:rsidRPr="008066FB" w:rsidRDefault="00935610" w:rsidP="00294D35"/>
    <w:tbl>
      <w:tblPr>
        <w:tblW w:w="983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4921"/>
        <w:gridCol w:w="2410"/>
        <w:gridCol w:w="1046"/>
      </w:tblGrid>
      <w:tr w:rsidR="00935610" w:rsidRPr="008066FB" w:rsidTr="000C00B4">
        <w:trPr>
          <w:cantSplit/>
        </w:trPr>
        <w:tc>
          <w:tcPr>
            <w:tcW w:w="1457"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Code SANDRE</w:t>
            </w:r>
          </w:p>
        </w:tc>
        <w:tc>
          <w:tcPr>
            <w:tcW w:w="4921"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Paramètre</w:t>
            </w:r>
          </w:p>
        </w:tc>
        <w:tc>
          <w:tcPr>
            <w:tcW w:w="3456" w:type="dxa"/>
            <w:gridSpan w:val="2"/>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Unité + code Sandre</w:t>
            </w:r>
          </w:p>
        </w:tc>
      </w:tr>
      <w:tr w:rsidR="00935610" w:rsidRPr="008066FB" w:rsidTr="000C00B4">
        <w:trPr>
          <w:cantSplit/>
        </w:trPr>
        <w:tc>
          <w:tcPr>
            <w:tcW w:w="9834"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Paramètres d’observation</w:t>
            </w:r>
          </w:p>
        </w:tc>
      </w:tr>
      <w:tr w:rsidR="00935610" w:rsidRPr="008066FB" w:rsidTr="000C00B4">
        <w:trPr>
          <w:cantSplit/>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 xml:space="preserve">1947 </w:t>
            </w:r>
          </w:p>
        </w:tc>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Type de prélèvement (depuis un pont, dans le courant,…)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Nomenclature SANDRE</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w:t>
            </w:r>
          </w:p>
        </w:tc>
      </w:tr>
      <w:tr w:rsidR="00935610" w:rsidRPr="008066FB" w:rsidTr="000C00B4">
        <w:trPr>
          <w:cantSplit/>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 xml:space="preserve">1422 </w:t>
            </w:r>
          </w:p>
        </w:tc>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Limpidité</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Nomenclature SANDRE</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w:t>
            </w:r>
          </w:p>
        </w:tc>
      </w:tr>
      <w:tr w:rsidR="00935610" w:rsidRPr="008066FB" w:rsidTr="000C00B4">
        <w:trPr>
          <w:cantSplit/>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1739</w:t>
            </w:r>
          </w:p>
        </w:tc>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Teinte de l'eau</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Nomenclature SANDRE</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w:t>
            </w:r>
          </w:p>
        </w:tc>
      </w:tr>
      <w:tr w:rsidR="00935610" w:rsidRPr="008066FB" w:rsidTr="000C00B4">
        <w:trPr>
          <w:cantSplit/>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 xml:space="preserve">1410 </w:t>
            </w:r>
          </w:p>
        </w:tc>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Aspect des abords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Nomenclature SANDRE</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w:t>
            </w:r>
          </w:p>
        </w:tc>
      </w:tr>
      <w:tr w:rsidR="00935610" w:rsidRPr="008066FB" w:rsidTr="000C00B4">
        <w:trPr>
          <w:cantSplit/>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 xml:space="preserve">1411 </w:t>
            </w:r>
          </w:p>
        </w:tc>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Irisations sur l'eau (présence d’hydrocarbures)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Nomenclature SANDRE</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w:t>
            </w:r>
          </w:p>
        </w:tc>
      </w:tr>
      <w:tr w:rsidR="00935610" w:rsidRPr="008066FB" w:rsidTr="000C00B4">
        <w:trPr>
          <w:cantSplit/>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 xml:space="preserve">1412 </w:t>
            </w:r>
          </w:p>
        </w:tc>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Présence mousse (détergents.)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Nomenclature SANDRE</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w:t>
            </w:r>
          </w:p>
        </w:tc>
      </w:tr>
      <w:tr w:rsidR="00935610" w:rsidRPr="008066FB" w:rsidTr="000C00B4">
        <w:trPr>
          <w:cantSplit/>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 xml:space="preserve">1413 </w:t>
            </w:r>
          </w:p>
        </w:tc>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Présence de feuilles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Nomenclature SANDRE</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w:t>
            </w:r>
          </w:p>
        </w:tc>
      </w:tr>
      <w:tr w:rsidR="00935610" w:rsidRPr="008066FB" w:rsidTr="000C00B4">
        <w:trPr>
          <w:cantSplit/>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 xml:space="preserve">1415 </w:t>
            </w:r>
          </w:p>
        </w:tc>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Ombre</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Nomenclature SANDRE</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w:t>
            </w:r>
          </w:p>
        </w:tc>
      </w:tr>
      <w:tr w:rsidR="00935610" w:rsidRPr="008066FB" w:rsidTr="000C00B4">
        <w:trPr>
          <w:cantSplit/>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 xml:space="preserve">1416 </w:t>
            </w:r>
          </w:p>
        </w:tc>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Odeur</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Nomenclature SANDRE</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w:t>
            </w:r>
          </w:p>
        </w:tc>
      </w:tr>
      <w:tr w:rsidR="00935610" w:rsidRPr="008066FB" w:rsidTr="000C00B4">
        <w:trPr>
          <w:cantSplit/>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1726</w:t>
            </w:r>
          </w:p>
        </w:tc>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Situation hydrologique apparente (crue, basses eaux,…)</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Nomenclature SANDRE</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w:t>
            </w:r>
          </w:p>
        </w:tc>
      </w:tr>
      <w:tr w:rsidR="00935610" w:rsidRPr="008066FB" w:rsidTr="000C00B4">
        <w:trPr>
          <w:cantSplit/>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 xml:space="preserve">1423 </w:t>
            </w:r>
          </w:p>
        </w:tc>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 xml:space="preserve">Présence boues </w:t>
            </w:r>
            <w:proofErr w:type="spellStart"/>
            <w:r w:rsidRPr="008066FB">
              <w:t>surnageantes</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Nomenclature SANDRE</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w:t>
            </w:r>
          </w:p>
        </w:tc>
      </w:tr>
      <w:tr w:rsidR="00935610" w:rsidRPr="008066FB" w:rsidTr="000C00B4">
        <w:trPr>
          <w:cantSplit/>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 xml:space="preserve">1424 </w:t>
            </w:r>
          </w:p>
        </w:tc>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Présence d'autres corps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Nomenclature SANDRE</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w:t>
            </w:r>
          </w:p>
        </w:tc>
      </w:tr>
      <w:tr w:rsidR="00935610" w:rsidRPr="008066FB" w:rsidTr="000C00B4">
        <w:trPr>
          <w:cantSplit/>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 xml:space="preserve">1425 </w:t>
            </w:r>
          </w:p>
        </w:tc>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Conditions météo</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Nomenclature SANDRE</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w:t>
            </w:r>
          </w:p>
        </w:tc>
      </w:tr>
      <w:tr w:rsidR="00935610" w:rsidRPr="008066FB" w:rsidTr="000C00B4">
        <w:trPr>
          <w:cantSplit/>
        </w:trPr>
        <w:tc>
          <w:tcPr>
            <w:tcW w:w="9834"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Paramètres physico-chimiques mesurés in situ</w:t>
            </w:r>
          </w:p>
        </w:tc>
      </w:tr>
      <w:tr w:rsidR="00935610" w:rsidRPr="008066FB" w:rsidTr="000C00B4">
        <w:trPr>
          <w:cantSplit/>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 xml:space="preserve">1311 </w:t>
            </w:r>
          </w:p>
        </w:tc>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Oxygène dissous</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 xml:space="preserve">mg/l O2    </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175</w:t>
            </w:r>
          </w:p>
        </w:tc>
      </w:tr>
      <w:tr w:rsidR="00935610" w:rsidRPr="008066FB" w:rsidTr="000C00B4">
        <w:trPr>
          <w:cantSplit/>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lastRenderedPageBreak/>
              <w:t xml:space="preserve">1312 </w:t>
            </w:r>
          </w:p>
        </w:tc>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Taux de saturation en O2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243</w:t>
            </w:r>
          </w:p>
        </w:tc>
      </w:tr>
      <w:tr w:rsidR="00935610" w:rsidRPr="008066FB" w:rsidTr="000C00B4">
        <w:trPr>
          <w:cantSplit/>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 xml:space="preserve">1301 </w:t>
            </w:r>
          </w:p>
        </w:tc>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Température de l'eau</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Degrés Celsius</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27</w:t>
            </w:r>
          </w:p>
        </w:tc>
      </w:tr>
      <w:tr w:rsidR="00935610" w:rsidRPr="008066FB" w:rsidTr="000C00B4">
        <w:trPr>
          <w:cantSplit/>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 xml:space="preserve">1409 </w:t>
            </w:r>
          </w:p>
        </w:tc>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Température de l'air</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Degrés Celsius</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27</w:t>
            </w:r>
          </w:p>
        </w:tc>
      </w:tr>
      <w:tr w:rsidR="00935610" w:rsidRPr="008066FB" w:rsidTr="000C00B4">
        <w:trPr>
          <w:cantSplit/>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1302</w:t>
            </w:r>
          </w:p>
        </w:tc>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pH</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Unité pH</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264</w:t>
            </w:r>
          </w:p>
        </w:tc>
      </w:tr>
      <w:tr w:rsidR="00935610" w:rsidRPr="008066FB" w:rsidTr="000C00B4">
        <w:trPr>
          <w:cantSplit/>
        </w:trPr>
        <w:tc>
          <w:tcPr>
            <w:tcW w:w="1457"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1303</w:t>
            </w:r>
          </w:p>
        </w:tc>
        <w:tc>
          <w:tcPr>
            <w:tcW w:w="4921"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Conductivité à 25°C</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µS/cm</w:t>
            </w:r>
          </w:p>
        </w:tc>
        <w:tc>
          <w:tcPr>
            <w:tcW w:w="1046"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147</w:t>
            </w:r>
          </w:p>
        </w:tc>
      </w:tr>
    </w:tbl>
    <w:p w:rsidR="00935610" w:rsidRPr="008066FB" w:rsidRDefault="00935610" w:rsidP="00294D35"/>
    <w:p w:rsidR="00935610" w:rsidRPr="008066FB" w:rsidRDefault="00935610" w:rsidP="00294D35"/>
    <w:p w:rsidR="00935610" w:rsidRPr="008066FB" w:rsidRDefault="00935610" w:rsidP="00C16CF6">
      <w:pPr>
        <w:jc w:val="both"/>
      </w:pPr>
      <w:r w:rsidRPr="008066FB">
        <w:t>La station et le site ayant été reconnus, le préleveur, avant d’échantillonner, observera et notera sur une fiche de terrain  les conditions qui caractérisent le cours d’eau et son environn</w:t>
      </w:r>
      <w:r w:rsidR="000C00B4">
        <w:t>ement au moment du prélèvement.</w:t>
      </w:r>
    </w:p>
    <w:p w:rsidR="00935610" w:rsidRPr="008066FB" w:rsidRDefault="00935610" w:rsidP="00C16CF6">
      <w:pPr>
        <w:jc w:val="both"/>
      </w:pPr>
    </w:p>
    <w:p w:rsidR="00935610" w:rsidRPr="008066FB" w:rsidRDefault="00935610" w:rsidP="00C16CF6">
      <w:pPr>
        <w:jc w:val="both"/>
      </w:pPr>
      <w:r w:rsidRPr="008066FB">
        <w:t xml:space="preserve">Cette phase d’observation est très importante pour la suite des opérations et peut être déterminante sur les résultats issus des analyses. </w:t>
      </w:r>
      <w:r w:rsidRPr="000C00B4">
        <w:t>Il est donc demandé de renseigner cette fiche avant de procéder à la prise d’échantillon.</w:t>
      </w:r>
      <w:r w:rsidRPr="008066FB">
        <w:t xml:space="preserve"> Cette opération peut éventuellement conduire l’opérateur à déplacer le site de prélèvement en fonction d’événements particuliers observés. </w:t>
      </w:r>
    </w:p>
    <w:p w:rsidR="00935610" w:rsidRPr="008066FB" w:rsidRDefault="00935610" w:rsidP="00C16CF6">
      <w:pPr>
        <w:jc w:val="both"/>
      </w:pPr>
    </w:p>
    <w:p w:rsidR="00935610" w:rsidRPr="008066FB" w:rsidRDefault="00935610" w:rsidP="00C16CF6">
      <w:pPr>
        <w:jc w:val="both"/>
      </w:pPr>
      <w:r w:rsidRPr="008066FB">
        <w:t xml:space="preserve">Un certain nombre de mesures seront effectuées obligatoirement sur le terrain, </w:t>
      </w:r>
      <w:r w:rsidRPr="008066FB">
        <w:rPr>
          <w:b/>
        </w:rPr>
        <w:t>de préférence dans la rivière même</w:t>
      </w:r>
      <w:r w:rsidRPr="008066FB">
        <w:t xml:space="preserve"> (mesures in situ), sinon dans un récipient de grande capacité. Il s’agit des mesures de paramètres pouvant varier dans le temps : température, oxygène dissous, conductivité et pH. Ces mesures seront réalisées à l’aide de sondes spécifiques.</w:t>
      </w:r>
    </w:p>
    <w:p w:rsidR="00935610" w:rsidRPr="008066FB" w:rsidRDefault="00935610" w:rsidP="00C16CF6">
      <w:pPr>
        <w:jc w:val="both"/>
      </w:pPr>
    </w:p>
    <w:p w:rsidR="00935610" w:rsidRPr="008066FB" w:rsidRDefault="00935610" w:rsidP="00C16CF6">
      <w:pPr>
        <w:jc w:val="both"/>
      </w:pPr>
      <w:r w:rsidRPr="008066FB">
        <w:t xml:space="preserve">En ce qui concerne les matériels de mesure ceux-ci devront être étalonnés </w:t>
      </w:r>
      <w:r w:rsidR="000C00B4">
        <w:t>a</w:t>
      </w:r>
      <w:r w:rsidRPr="008066FB">
        <w:t xml:space="preserve">u moins une fois par jour et avant le premier prélèvement de la journée. </w:t>
      </w:r>
      <w:r w:rsidRPr="008066FB">
        <w:rPr>
          <w:b/>
        </w:rPr>
        <w:t>Toute opération d’étalonnage devra être systématiquement tracée sur un document spécifique à chaque matériel.</w:t>
      </w:r>
      <w:r w:rsidRPr="008066FB">
        <w:t xml:space="preserve"> </w:t>
      </w:r>
    </w:p>
    <w:p w:rsidR="00935610" w:rsidRPr="008066FB" w:rsidRDefault="00935610" w:rsidP="00C16CF6">
      <w:pPr>
        <w:jc w:val="both"/>
      </w:pPr>
    </w:p>
    <w:p w:rsidR="00935610" w:rsidRPr="008066FB" w:rsidRDefault="00935610" w:rsidP="00C16CF6">
      <w:pPr>
        <w:jc w:val="both"/>
      </w:pPr>
      <w:r w:rsidRPr="008066FB">
        <w:t xml:space="preserve">En cours de journée l’opérateur ne devra pas hésiter à procéder à un étalonnage des appareils notamment de la sonde oxygène lorsque que le résultat de la saturation se trouve en dehors des bornes 70 % - 120 %. Bien entendu ces bornes pourront varier en fonction des conditions de milieu. Par contre, en période hivernale (novembre à mars), si ce résultat reste inchangé après la phase de réétalonnage, il sera demandé au préleveur de procéder à un échantillonnage permettant une mesure selon la méthode </w:t>
      </w:r>
      <w:proofErr w:type="spellStart"/>
      <w:r w:rsidRPr="008066FB">
        <w:t>Winckler</w:t>
      </w:r>
      <w:proofErr w:type="spellEnd"/>
      <w:r w:rsidRPr="008066FB">
        <w:t xml:space="preserve"> (terrain ou laboratoire).</w:t>
      </w:r>
    </w:p>
    <w:p w:rsidR="00935610" w:rsidRPr="008066FB" w:rsidRDefault="00935610" w:rsidP="00C16CF6">
      <w:pPr>
        <w:jc w:val="both"/>
      </w:pPr>
    </w:p>
    <w:p w:rsidR="00935610" w:rsidRPr="008066FB" w:rsidRDefault="00935610" w:rsidP="00C16CF6">
      <w:pPr>
        <w:jc w:val="both"/>
      </w:pPr>
      <w:r w:rsidRPr="008066FB">
        <w:t>Il est également préconisé de calibrer la sonde pH avec 2 solutions étalon de pH différents (4 et 7).</w:t>
      </w:r>
    </w:p>
    <w:p w:rsidR="00935610" w:rsidRPr="008066FB" w:rsidRDefault="00935610" w:rsidP="00294D35"/>
    <w:p w:rsidR="00935610" w:rsidRPr="00165D9D" w:rsidRDefault="00935610" w:rsidP="00294D35">
      <w:pPr>
        <w:pStyle w:val="Titre3"/>
      </w:pPr>
      <w:bookmarkStart w:id="10" w:name="_Toc3898390"/>
      <w:bookmarkStart w:id="11" w:name="_Toc3900118"/>
      <w:bookmarkStart w:id="12" w:name="_Toc3898391"/>
      <w:bookmarkStart w:id="13" w:name="_Toc3900119"/>
      <w:bookmarkStart w:id="14" w:name="_Toc50556932"/>
      <w:bookmarkEnd w:id="10"/>
      <w:bookmarkEnd w:id="11"/>
      <w:bookmarkEnd w:id="12"/>
      <w:bookmarkEnd w:id="13"/>
      <w:r w:rsidRPr="00165D9D">
        <w:t>Conditions relatives aux paramètres physico-chimiques mesurés</w:t>
      </w:r>
      <w:bookmarkEnd w:id="14"/>
    </w:p>
    <w:p w:rsidR="00935610" w:rsidRPr="008066FB" w:rsidRDefault="00935610" w:rsidP="00294D35"/>
    <w:p w:rsidR="00935610" w:rsidRPr="008066FB" w:rsidRDefault="00935610" w:rsidP="00294D35">
      <w:r w:rsidRPr="008066FB">
        <w:t>Il est préconisé de programm</w:t>
      </w:r>
      <w:r w:rsidR="00FA60D2">
        <w:t>er</w:t>
      </w:r>
      <w:r w:rsidRPr="008066FB">
        <w:t xml:space="preserve"> l’analyse des paramètres physico-chimiques suivant</w:t>
      </w:r>
      <w:r w:rsidR="00294D35">
        <w:t>s</w:t>
      </w:r>
      <w:r w:rsidRPr="008066FB">
        <w:t> :</w:t>
      </w:r>
    </w:p>
    <w:p w:rsidR="00935610" w:rsidRPr="008066FB" w:rsidRDefault="00935610" w:rsidP="00294D35"/>
    <w:tbl>
      <w:tblPr>
        <w:tblW w:w="9834"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1323"/>
        <w:gridCol w:w="3838"/>
        <w:gridCol w:w="2340"/>
        <w:gridCol w:w="1080"/>
      </w:tblGrid>
      <w:tr w:rsidR="00935610" w:rsidRPr="008066FB" w:rsidTr="00A41A5A">
        <w:trPr>
          <w:jc w:val="center"/>
        </w:trPr>
        <w:tc>
          <w:tcPr>
            <w:tcW w:w="1253"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Code SANDRE</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Fraction</w:t>
            </w:r>
          </w:p>
          <w:p w:rsidR="00935610" w:rsidRPr="008066FB" w:rsidRDefault="00935610" w:rsidP="00294D35">
            <w:r w:rsidRPr="008066FB">
              <w:t>impérative</w:t>
            </w:r>
          </w:p>
        </w:tc>
        <w:tc>
          <w:tcPr>
            <w:tcW w:w="3838"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Paramètre</w:t>
            </w: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Unité + code Sandre</w:t>
            </w:r>
          </w:p>
        </w:tc>
      </w:tr>
      <w:tr w:rsidR="00935610" w:rsidRPr="008066FB" w:rsidTr="00A41A5A">
        <w:trPr>
          <w:jc w:val="center"/>
        </w:trPr>
        <w:tc>
          <w:tcPr>
            <w:tcW w:w="1253"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1295</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Eau brute</w:t>
            </w:r>
          </w:p>
        </w:tc>
        <w:tc>
          <w:tcPr>
            <w:tcW w:w="3838"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Turbidité</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NTU</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233</w:t>
            </w:r>
          </w:p>
        </w:tc>
      </w:tr>
      <w:tr w:rsidR="00935610" w:rsidRPr="008066FB" w:rsidTr="00A41A5A">
        <w:trPr>
          <w:jc w:val="center"/>
        </w:trPr>
        <w:tc>
          <w:tcPr>
            <w:tcW w:w="1253"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1305</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Eau brute</w:t>
            </w:r>
          </w:p>
        </w:tc>
        <w:tc>
          <w:tcPr>
            <w:tcW w:w="3838"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Matières en suspension</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mg/l</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162</w:t>
            </w:r>
          </w:p>
        </w:tc>
      </w:tr>
      <w:tr w:rsidR="00935610" w:rsidRPr="008066FB" w:rsidTr="00A41A5A">
        <w:trPr>
          <w:jc w:val="center"/>
        </w:trPr>
        <w:tc>
          <w:tcPr>
            <w:tcW w:w="1253"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 xml:space="preserve">1313 </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Eau brute</w:t>
            </w:r>
          </w:p>
        </w:tc>
        <w:tc>
          <w:tcPr>
            <w:tcW w:w="3838"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DBO5 à 20°C</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mg/l O2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175</w:t>
            </w:r>
          </w:p>
        </w:tc>
      </w:tr>
      <w:tr w:rsidR="00935610" w:rsidRPr="008066FB" w:rsidTr="00A41A5A">
        <w:trPr>
          <w:jc w:val="center"/>
        </w:trPr>
        <w:tc>
          <w:tcPr>
            <w:tcW w:w="1253"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 xml:space="preserve">1841 </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Eau filtrée</w:t>
            </w:r>
          </w:p>
        </w:tc>
        <w:tc>
          <w:tcPr>
            <w:tcW w:w="3838"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Carbone Organique Dissous</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mg/l de C</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163</w:t>
            </w:r>
          </w:p>
        </w:tc>
      </w:tr>
      <w:tr w:rsidR="00935610" w:rsidRPr="008066FB" w:rsidTr="00A41A5A">
        <w:trPr>
          <w:jc w:val="center"/>
        </w:trPr>
        <w:tc>
          <w:tcPr>
            <w:tcW w:w="1253"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1335</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Eau filtrée</w:t>
            </w:r>
          </w:p>
        </w:tc>
        <w:tc>
          <w:tcPr>
            <w:tcW w:w="3838"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Ammonium</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mg/l NH4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169</w:t>
            </w:r>
          </w:p>
        </w:tc>
      </w:tr>
      <w:tr w:rsidR="00935610" w:rsidRPr="008066FB" w:rsidTr="00A41A5A">
        <w:trPr>
          <w:jc w:val="center"/>
        </w:trPr>
        <w:tc>
          <w:tcPr>
            <w:tcW w:w="1253"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 xml:space="preserve">1339 </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Eau filtrée</w:t>
            </w:r>
          </w:p>
        </w:tc>
        <w:tc>
          <w:tcPr>
            <w:tcW w:w="3838"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Nitrites</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mg/l NO2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171</w:t>
            </w:r>
          </w:p>
        </w:tc>
      </w:tr>
      <w:tr w:rsidR="00935610" w:rsidRPr="008066FB" w:rsidTr="00A41A5A">
        <w:trPr>
          <w:jc w:val="center"/>
        </w:trPr>
        <w:tc>
          <w:tcPr>
            <w:tcW w:w="1253"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1340</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Eau filtrée</w:t>
            </w:r>
          </w:p>
        </w:tc>
        <w:tc>
          <w:tcPr>
            <w:tcW w:w="3838"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Nitrates</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mg/l NO3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173</w:t>
            </w:r>
          </w:p>
        </w:tc>
      </w:tr>
      <w:tr w:rsidR="00935610" w:rsidRPr="008066FB" w:rsidTr="00A41A5A">
        <w:trPr>
          <w:jc w:val="center"/>
        </w:trPr>
        <w:tc>
          <w:tcPr>
            <w:tcW w:w="1253"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1319</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Eau brute</w:t>
            </w:r>
          </w:p>
        </w:tc>
        <w:tc>
          <w:tcPr>
            <w:tcW w:w="3838"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 xml:space="preserve">Azote </w:t>
            </w:r>
            <w:proofErr w:type="spellStart"/>
            <w:r w:rsidRPr="008066FB">
              <w:t>Kjeldahl</w:t>
            </w:r>
            <w:proofErr w:type="spellEnd"/>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mg/l N</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168</w:t>
            </w:r>
          </w:p>
        </w:tc>
      </w:tr>
      <w:tr w:rsidR="00935610" w:rsidRPr="008066FB" w:rsidTr="00A41A5A">
        <w:trPr>
          <w:jc w:val="center"/>
        </w:trPr>
        <w:tc>
          <w:tcPr>
            <w:tcW w:w="1253"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1350</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Eau brute</w:t>
            </w:r>
          </w:p>
        </w:tc>
        <w:tc>
          <w:tcPr>
            <w:tcW w:w="3838"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Phosphore total</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mg/l P</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177</w:t>
            </w:r>
          </w:p>
        </w:tc>
      </w:tr>
      <w:tr w:rsidR="00935610" w:rsidRPr="008066FB" w:rsidTr="00A41A5A">
        <w:trPr>
          <w:jc w:val="center"/>
        </w:trPr>
        <w:tc>
          <w:tcPr>
            <w:tcW w:w="1253"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1433</w:t>
            </w:r>
          </w:p>
        </w:tc>
        <w:tc>
          <w:tcPr>
            <w:tcW w:w="1323"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Eau filtrée</w:t>
            </w:r>
          </w:p>
        </w:tc>
        <w:tc>
          <w:tcPr>
            <w:tcW w:w="3838" w:type="dxa"/>
            <w:tcBorders>
              <w:top w:val="single" w:sz="4" w:space="0" w:color="auto"/>
              <w:left w:val="single" w:sz="4" w:space="0" w:color="auto"/>
              <w:bottom w:val="single" w:sz="4" w:space="0" w:color="auto"/>
              <w:right w:val="single" w:sz="4" w:space="0" w:color="auto"/>
            </w:tcBorders>
            <w:shd w:val="clear" w:color="auto" w:fill="auto"/>
            <w:vAlign w:val="bottom"/>
          </w:tcPr>
          <w:p w:rsidR="00935610" w:rsidRPr="008066FB" w:rsidRDefault="00935610" w:rsidP="00294D35">
            <w:r w:rsidRPr="008066FB">
              <w:t>Orthophosphates</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mg/l PO4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176</w:t>
            </w:r>
          </w:p>
        </w:tc>
      </w:tr>
    </w:tbl>
    <w:p w:rsidR="00935610" w:rsidRPr="008066FB" w:rsidRDefault="00935610" w:rsidP="00294D35"/>
    <w:p w:rsidR="00935610" w:rsidRPr="008066FB" w:rsidRDefault="00935610" w:rsidP="00C16CF6">
      <w:pPr>
        <w:jc w:val="both"/>
      </w:pPr>
      <w:r w:rsidRPr="008066FB">
        <w:t xml:space="preserve">La mesure de la chlorophylle a (code SANDRE 1439) et des phéopigments (code SANDRE 1436) est conseillée si elle est pertinente sur la station. </w:t>
      </w:r>
      <w:r w:rsidR="00294D35">
        <w:t>À</w:t>
      </w:r>
      <w:r w:rsidRPr="008066FB">
        <w:t xml:space="preserve"> noter que ces analyses devront être réalisées en utilisant impérativement la méthode « </w:t>
      </w:r>
      <w:proofErr w:type="spellStart"/>
      <w:r w:rsidRPr="008066FB">
        <w:t>Lorenzen</w:t>
      </w:r>
      <w:proofErr w:type="spellEnd"/>
      <w:r w:rsidRPr="008066FB">
        <w:t xml:space="preserve"> ». </w:t>
      </w:r>
    </w:p>
    <w:p w:rsidR="00935610" w:rsidRPr="008066FB" w:rsidRDefault="004C6E2D" w:rsidP="00294D35">
      <w:r>
        <w:br w:type="column"/>
      </w:r>
    </w:p>
    <w:p w:rsidR="00935610" w:rsidRPr="00165D9D" w:rsidRDefault="00935610" w:rsidP="00294D35">
      <w:pPr>
        <w:pStyle w:val="Titre3"/>
      </w:pPr>
      <w:bookmarkStart w:id="15" w:name="_Toc50556933"/>
      <w:r w:rsidRPr="00165D9D">
        <w:t>Conditions relatives aux mesures des indicateurs biologiques</w:t>
      </w:r>
      <w:bookmarkEnd w:id="15"/>
    </w:p>
    <w:p w:rsidR="004C6E2D" w:rsidRDefault="004C6E2D" w:rsidP="00C16CF6">
      <w:pPr>
        <w:jc w:val="both"/>
      </w:pPr>
    </w:p>
    <w:p w:rsidR="00935610" w:rsidRPr="008066FB" w:rsidRDefault="00935610" w:rsidP="00C16CF6">
      <w:pPr>
        <w:jc w:val="both"/>
      </w:pPr>
      <w:r w:rsidRPr="008066FB">
        <w:tab/>
        <w:t>Il est rappelé que, pour les mesures hydrobiologiques, les protocoles mentionnés dans l’arrêté surveillance (DCE)</w:t>
      </w:r>
      <w:r w:rsidRPr="008066FB">
        <w:rPr>
          <w:vertAlign w:val="superscript"/>
        </w:rPr>
        <w:footnoteReference w:id="2"/>
      </w:r>
      <w:r w:rsidRPr="008066FB">
        <w:t xml:space="preserve"> devront être rigoureusement appliqués. </w:t>
      </w:r>
    </w:p>
    <w:p w:rsidR="00935610" w:rsidRPr="008066FB" w:rsidRDefault="00935610" w:rsidP="00294D35"/>
    <w:p w:rsidR="006B633F" w:rsidRDefault="00935610" w:rsidP="00C16CF6">
      <w:pPr>
        <w:jc w:val="both"/>
        <w:rPr>
          <w:rStyle w:val="Lienhypertexte"/>
        </w:rPr>
      </w:pPr>
      <w:r w:rsidRPr="008066FB">
        <w:tab/>
      </w:r>
      <w:r w:rsidR="006B633F" w:rsidRPr="008066FB">
        <w:t>Des éléments complémentaires pour l’ensemble des descripteurs biologiques sont disponibles sur le site de l’</w:t>
      </w:r>
      <w:r w:rsidR="006B633F">
        <w:t xml:space="preserve">AFB </w:t>
      </w:r>
      <w:r w:rsidR="006B633F" w:rsidRPr="008066FB">
        <w:t xml:space="preserve">à l’adresse suivante : </w:t>
      </w:r>
      <w:hyperlink r:id="rId11" w:history="1">
        <w:r w:rsidR="006B633F" w:rsidRPr="00233193">
          <w:rPr>
            <w:rStyle w:val="Lienhypertexte"/>
          </w:rPr>
          <w:t>https://professionnels.afbiodiversite.fr/node/310</w:t>
        </w:r>
      </w:hyperlink>
    </w:p>
    <w:p w:rsidR="006B633F" w:rsidRDefault="006B633F" w:rsidP="00C16CF6">
      <w:pPr>
        <w:jc w:val="both"/>
        <w:rPr>
          <w:rStyle w:val="Lienhypertexte"/>
        </w:rPr>
      </w:pPr>
    </w:p>
    <w:p w:rsidR="006B633F" w:rsidRPr="000C546E" w:rsidRDefault="006B633F" w:rsidP="006B633F">
      <w:pPr>
        <w:pStyle w:val="Paragraphedeliste"/>
        <w:numPr>
          <w:ilvl w:val="0"/>
          <w:numId w:val="41"/>
        </w:numPr>
        <w:jc w:val="both"/>
        <w:rPr>
          <w:rStyle w:val="Lienhypertexte"/>
          <w:b/>
          <w:u w:val="none"/>
        </w:rPr>
      </w:pPr>
      <w:proofErr w:type="spellStart"/>
      <w:r w:rsidRPr="000C546E">
        <w:rPr>
          <w:rStyle w:val="Lienhypertexte"/>
          <w:b/>
          <w:color w:val="auto"/>
          <w:u w:val="none"/>
        </w:rPr>
        <w:t>Macroinvertébrés</w:t>
      </w:r>
      <w:proofErr w:type="spellEnd"/>
    </w:p>
    <w:p w:rsidR="006B633F" w:rsidRDefault="006B633F" w:rsidP="00C16CF6">
      <w:pPr>
        <w:jc w:val="both"/>
        <w:rPr>
          <w:rStyle w:val="Lienhypertexte"/>
        </w:rPr>
      </w:pPr>
    </w:p>
    <w:p w:rsidR="00AA58DE" w:rsidRDefault="00935610" w:rsidP="00C16CF6">
      <w:pPr>
        <w:jc w:val="both"/>
      </w:pPr>
      <w:r w:rsidRPr="008066FB">
        <w:t>Pour ce qui concerne les mesures « </w:t>
      </w:r>
      <w:r w:rsidR="00817AB5">
        <w:t>m</w:t>
      </w:r>
      <w:r w:rsidRPr="008066FB">
        <w:t xml:space="preserve">acro-invertébrés », le producteur </w:t>
      </w:r>
      <w:r w:rsidR="006B633F">
        <w:t>devra</w:t>
      </w:r>
      <w:r w:rsidRPr="008066FB">
        <w:t xml:space="preserve"> fournir des indices en équivalent IBG (code Sandre : 6948 [grand cours d’eau] ou 5910  [petit cours d’eau])</w:t>
      </w:r>
      <w:r w:rsidR="006B633F">
        <w:t xml:space="preserve"> et</w:t>
      </w:r>
      <w:r w:rsidRPr="008066FB">
        <w:t xml:space="preserve"> également </w:t>
      </w:r>
      <w:r w:rsidR="006B633F">
        <w:rPr>
          <w:b/>
        </w:rPr>
        <w:t xml:space="preserve">en </w:t>
      </w:r>
      <w:r w:rsidRPr="008066FB">
        <w:rPr>
          <w:b/>
        </w:rPr>
        <w:t xml:space="preserve"> I2M2</w:t>
      </w:r>
      <w:r w:rsidR="006B633F">
        <w:rPr>
          <w:b/>
        </w:rPr>
        <w:t xml:space="preserve"> (Indice Invertébrés </w:t>
      </w:r>
      <w:proofErr w:type="spellStart"/>
      <w:r w:rsidR="006B633F">
        <w:rPr>
          <w:b/>
        </w:rPr>
        <w:t>Multimétrique</w:t>
      </w:r>
      <w:proofErr w:type="spellEnd"/>
      <w:r w:rsidRPr="008066FB">
        <w:t xml:space="preserve">, </w:t>
      </w:r>
      <w:r w:rsidR="006B633F">
        <w:t xml:space="preserve">code SANDRE 7613), </w:t>
      </w:r>
      <w:r w:rsidRPr="008066FB">
        <w:t xml:space="preserve">nouvel indice basé sur le même protocole de prélèvement que l’équivalent IBG. </w:t>
      </w:r>
    </w:p>
    <w:p w:rsidR="00935610" w:rsidRPr="006B633F" w:rsidRDefault="00935610" w:rsidP="00C16CF6">
      <w:pPr>
        <w:jc w:val="both"/>
        <w:rPr>
          <w:color w:val="0000FF"/>
          <w:u w:val="single"/>
        </w:rPr>
      </w:pPr>
      <w:r w:rsidRPr="008066FB">
        <w:t xml:space="preserve">Le calcul de cet indice </w:t>
      </w:r>
      <w:r w:rsidR="00AA58DE">
        <w:t xml:space="preserve">I2M2 </w:t>
      </w:r>
      <w:r w:rsidRPr="008066FB">
        <w:t xml:space="preserve">est à réaliser à partir de l’outil disponible à l’adresse suivante : </w:t>
      </w:r>
      <w:hyperlink r:id="rId12" w:history="1">
        <w:r w:rsidRPr="008066FB">
          <w:rPr>
            <w:rStyle w:val="Lienhypertexte"/>
          </w:rPr>
          <w:t>http://seee.eaufrance.fr/</w:t>
        </w:r>
      </w:hyperlink>
      <w:r w:rsidRPr="008066FB">
        <w:t xml:space="preserve"> </w:t>
      </w:r>
    </w:p>
    <w:p w:rsidR="00935610" w:rsidRPr="008066FB" w:rsidRDefault="00935610" w:rsidP="00294D35"/>
    <w:p w:rsidR="00935610" w:rsidRPr="008066FB" w:rsidRDefault="00935610" w:rsidP="00294D35">
      <w:r w:rsidRPr="008066FB">
        <w:rPr>
          <w:u w:val="single"/>
        </w:rPr>
        <w:t>Remarque</w:t>
      </w:r>
      <w:r w:rsidRPr="008066FB">
        <w:t> :</w:t>
      </w:r>
      <w:r w:rsidRPr="008066FB">
        <w:rPr>
          <w:b/>
        </w:rPr>
        <w:t xml:space="preserve"> </w:t>
      </w:r>
      <w:r w:rsidRPr="008066FB">
        <w:t>L</w:t>
      </w:r>
      <w:r w:rsidR="00DB6CF2" w:rsidRPr="00DB6CF2">
        <w:t>’IBGN</w:t>
      </w:r>
      <w:r w:rsidR="00DB6CF2">
        <w:t xml:space="preserve"> (Indice Biologique Global Normalisé) </w:t>
      </w:r>
      <w:r w:rsidRPr="008066FB">
        <w:t>(NFT 90-350 de mars 2004) ne pourra être utilisé qu’exceptionnellement pour des besoins très particuliers.</w:t>
      </w:r>
    </w:p>
    <w:p w:rsidR="00935610" w:rsidRDefault="00935610" w:rsidP="00294D35"/>
    <w:p w:rsidR="008221E6" w:rsidRPr="000C546E" w:rsidRDefault="008221E6" w:rsidP="008221E6">
      <w:pPr>
        <w:pStyle w:val="Paragraphedeliste"/>
        <w:numPr>
          <w:ilvl w:val="0"/>
          <w:numId w:val="41"/>
        </w:numPr>
        <w:jc w:val="both"/>
        <w:rPr>
          <w:rStyle w:val="Lienhypertexte"/>
          <w:b/>
          <w:u w:val="none"/>
        </w:rPr>
      </w:pPr>
      <w:r w:rsidRPr="000C546E">
        <w:rPr>
          <w:rStyle w:val="Lienhypertexte"/>
          <w:b/>
          <w:color w:val="auto"/>
          <w:u w:val="none"/>
        </w:rPr>
        <w:t>Diatomées</w:t>
      </w:r>
    </w:p>
    <w:p w:rsidR="008221E6" w:rsidRPr="008066FB" w:rsidRDefault="008221E6" w:rsidP="00294D35"/>
    <w:p w:rsidR="008221E6" w:rsidRDefault="008221E6" w:rsidP="008221E6">
      <w:pPr>
        <w:jc w:val="both"/>
      </w:pPr>
      <w:r w:rsidRPr="008066FB">
        <w:t xml:space="preserve">Le calcul de l’indice diatomées IBD se fera </w:t>
      </w:r>
      <w:r w:rsidRPr="00DB6CF2">
        <w:t xml:space="preserve">à partir de l’outil disponible à l’adresse suivante : </w:t>
      </w:r>
      <w:hyperlink r:id="rId13" w:history="1">
        <w:r w:rsidRPr="00233193">
          <w:rPr>
            <w:rStyle w:val="Lienhypertexte"/>
          </w:rPr>
          <w:t>http://seee.eaufrance.fr/</w:t>
        </w:r>
      </w:hyperlink>
    </w:p>
    <w:p w:rsidR="008221E6" w:rsidRPr="008066FB" w:rsidRDefault="008221E6" w:rsidP="008221E6">
      <w:pPr>
        <w:jc w:val="both"/>
      </w:pPr>
    </w:p>
    <w:p w:rsidR="008221E6" w:rsidRPr="008066FB" w:rsidRDefault="008221E6" w:rsidP="008221E6">
      <w:pPr>
        <w:jc w:val="both"/>
      </w:pPr>
      <w:r w:rsidRPr="008066FB">
        <w:t>Pour chaque prélèvement destiné à une détermination « diatomées », le gestionnaire du réseau devra transmettre à la DREAL régionale dont il dépend (</w:t>
      </w:r>
      <w:proofErr w:type="spellStart"/>
      <w:r w:rsidRPr="008066FB">
        <w:rPr>
          <w:i/>
        </w:rPr>
        <w:t>Cf</w:t>
      </w:r>
      <w:proofErr w:type="spellEnd"/>
      <w:r w:rsidRPr="008066FB">
        <w:rPr>
          <w:i/>
        </w:rPr>
        <w:t xml:space="preserve"> tableau ci-dessous</w:t>
      </w:r>
      <w:r w:rsidRPr="008066FB">
        <w:t xml:space="preserve">), une lame + un pilulier + la liste des taxons. </w:t>
      </w:r>
    </w:p>
    <w:p w:rsidR="008221E6" w:rsidRPr="008066FB" w:rsidRDefault="008221E6" w:rsidP="008221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3260"/>
      </w:tblGrid>
      <w:tr w:rsidR="008221E6" w:rsidRPr="008066FB" w:rsidTr="00A91F2A">
        <w:tc>
          <w:tcPr>
            <w:tcW w:w="4503" w:type="dxa"/>
            <w:shd w:val="clear" w:color="auto" w:fill="F3F3F3"/>
          </w:tcPr>
          <w:p w:rsidR="008221E6" w:rsidRPr="000C546E" w:rsidRDefault="008221E6" w:rsidP="00A91F2A">
            <w:pPr>
              <w:rPr>
                <w:i/>
              </w:rPr>
            </w:pPr>
            <w:proofErr w:type="spellStart"/>
            <w:r w:rsidRPr="000C546E">
              <w:rPr>
                <w:i/>
              </w:rPr>
              <w:t>Dreal</w:t>
            </w:r>
            <w:proofErr w:type="spellEnd"/>
            <w:r w:rsidRPr="000C546E">
              <w:rPr>
                <w:i/>
              </w:rPr>
              <w:t xml:space="preserve"> de la région de prélèvement</w:t>
            </w:r>
          </w:p>
        </w:tc>
        <w:tc>
          <w:tcPr>
            <w:tcW w:w="3260" w:type="dxa"/>
            <w:shd w:val="clear" w:color="auto" w:fill="F3F3F3"/>
          </w:tcPr>
          <w:p w:rsidR="008221E6" w:rsidRPr="000C546E" w:rsidRDefault="008221E6" w:rsidP="00A91F2A">
            <w:pPr>
              <w:rPr>
                <w:i/>
              </w:rPr>
            </w:pPr>
            <w:r w:rsidRPr="000C546E">
              <w:rPr>
                <w:i/>
              </w:rPr>
              <w:t>Personnes à contacter</w:t>
            </w:r>
          </w:p>
        </w:tc>
      </w:tr>
      <w:tr w:rsidR="008221E6" w:rsidRPr="008066FB" w:rsidTr="00A91F2A">
        <w:tc>
          <w:tcPr>
            <w:tcW w:w="4503" w:type="dxa"/>
          </w:tcPr>
          <w:p w:rsidR="008221E6" w:rsidRPr="008066FB" w:rsidRDefault="008221E6" w:rsidP="00A91F2A">
            <w:r w:rsidRPr="008066FB">
              <w:t>Auvergne</w:t>
            </w:r>
            <w:r>
              <w:t>-Rhône-Alpes</w:t>
            </w:r>
          </w:p>
        </w:tc>
        <w:tc>
          <w:tcPr>
            <w:tcW w:w="3260" w:type="dxa"/>
          </w:tcPr>
          <w:p w:rsidR="008221E6" w:rsidRPr="00A82254" w:rsidRDefault="008221E6" w:rsidP="00A91F2A">
            <w:pPr>
              <w:rPr>
                <w:lang w:val="en-GB"/>
              </w:rPr>
            </w:pPr>
            <w:r w:rsidRPr="00A82254">
              <w:rPr>
                <w:lang w:val="en-GB"/>
              </w:rPr>
              <w:t>Very Franck</w:t>
            </w:r>
          </w:p>
        </w:tc>
      </w:tr>
      <w:tr w:rsidR="008221E6" w:rsidRPr="008066FB" w:rsidTr="00A91F2A">
        <w:tc>
          <w:tcPr>
            <w:tcW w:w="4503" w:type="dxa"/>
          </w:tcPr>
          <w:p w:rsidR="008221E6" w:rsidRPr="008066FB" w:rsidRDefault="008221E6" w:rsidP="00A91F2A">
            <w:r w:rsidRPr="008066FB">
              <w:t>No</w:t>
            </w:r>
            <w:r>
              <w:t>r</w:t>
            </w:r>
            <w:r w:rsidRPr="008066FB">
              <w:t>mandie</w:t>
            </w:r>
          </w:p>
        </w:tc>
        <w:tc>
          <w:tcPr>
            <w:tcW w:w="3260" w:type="dxa"/>
          </w:tcPr>
          <w:p w:rsidR="008221E6" w:rsidRPr="00A82254" w:rsidRDefault="005D7A98" w:rsidP="00A91F2A">
            <w:proofErr w:type="spellStart"/>
            <w:r>
              <w:t>Quiniou</w:t>
            </w:r>
            <w:proofErr w:type="spellEnd"/>
            <w:r>
              <w:t xml:space="preserve"> </w:t>
            </w:r>
            <w:proofErr w:type="spellStart"/>
            <w:r>
              <w:t>Servanne</w:t>
            </w:r>
            <w:proofErr w:type="spellEnd"/>
          </w:p>
        </w:tc>
      </w:tr>
      <w:tr w:rsidR="008221E6" w:rsidRPr="008066FB" w:rsidTr="00A91F2A">
        <w:tc>
          <w:tcPr>
            <w:tcW w:w="4503" w:type="dxa"/>
          </w:tcPr>
          <w:p w:rsidR="008221E6" w:rsidRPr="008066FB" w:rsidRDefault="008221E6" w:rsidP="00A91F2A">
            <w:r w:rsidRPr="008066FB">
              <w:t>Bourgogne</w:t>
            </w:r>
            <w:r>
              <w:t>-Franche-Comté</w:t>
            </w:r>
          </w:p>
        </w:tc>
        <w:tc>
          <w:tcPr>
            <w:tcW w:w="3260" w:type="dxa"/>
          </w:tcPr>
          <w:p w:rsidR="008221E6" w:rsidRPr="00A82254" w:rsidRDefault="008221E6" w:rsidP="00A91F2A">
            <w:r w:rsidRPr="00A82254">
              <w:t>Peeters Valérie</w:t>
            </w:r>
          </w:p>
        </w:tc>
      </w:tr>
      <w:tr w:rsidR="008221E6" w:rsidRPr="008066FB" w:rsidTr="00A91F2A">
        <w:tc>
          <w:tcPr>
            <w:tcW w:w="4503" w:type="dxa"/>
          </w:tcPr>
          <w:p w:rsidR="008221E6" w:rsidRPr="008066FB" w:rsidRDefault="008221E6" w:rsidP="00A91F2A">
            <w:r w:rsidRPr="008066FB">
              <w:t>Bretagne</w:t>
            </w:r>
          </w:p>
        </w:tc>
        <w:tc>
          <w:tcPr>
            <w:tcW w:w="3260" w:type="dxa"/>
          </w:tcPr>
          <w:p w:rsidR="008221E6" w:rsidRPr="00A82254" w:rsidRDefault="008221E6" w:rsidP="00A91F2A">
            <w:r w:rsidRPr="00A82254">
              <w:t xml:space="preserve">Gaël </w:t>
            </w:r>
            <w:proofErr w:type="spellStart"/>
            <w:r w:rsidRPr="00A82254">
              <w:t>Gicquiaud</w:t>
            </w:r>
            <w:proofErr w:type="spellEnd"/>
            <w:r w:rsidRPr="00A82254">
              <w:t xml:space="preserve"> </w:t>
            </w:r>
          </w:p>
        </w:tc>
      </w:tr>
      <w:tr w:rsidR="008221E6" w:rsidRPr="008066FB" w:rsidTr="00A91F2A">
        <w:tc>
          <w:tcPr>
            <w:tcW w:w="4503" w:type="dxa"/>
          </w:tcPr>
          <w:p w:rsidR="008221E6" w:rsidRPr="008066FB" w:rsidRDefault="008221E6" w:rsidP="00A91F2A">
            <w:r w:rsidRPr="008066FB">
              <w:t>Centre</w:t>
            </w:r>
            <w:r>
              <w:t>-Val de Loire</w:t>
            </w:r>
          </w:p>
        </w:tc>
        <w:tc>
          <w:tcPr>
            <w:tcW w:w="3260" w:type="dxa"/>
          </w:tcPr>
          <w:p w:rsidR="008221E6" w:rsidRPr="00A82254" w:rsidRDefault="008221E6" w:rsidP="00A91F2A">
            <w:r w:rsidRPr="00A82254">
              <w:t>Rolland</w:t>
            </w:r>
            <w:r w:rsidR="005D7A98" w:rsidRPr="00A82254">
              <w:t xml:space="preserve"> Delphine</w:t>
            </w:r>
          </w:p>
        </w:tc>
      </w:tr>
      <w:tr w:rsidR="008221E6" w:rsidRPr="008066FB" w:rsidTr="00A91F2A">
        <w:tc>
          <w:tcPr>
            <w:tcW w:w="4503" w:type="dxa"/>
          </w:tcPr>
          <w:p w:rsidR="008221E6" w:rsidRPr="008066FB" w:rsidRDefault="008221E6" w:rsidP="00A91F2A">
            <w:r>
              <w:t>Occitanie</w:t>
            </w:r>
          </w:p>
        </w:tc>
        <w:tc>
          <w:tcPr>
            <w:tcW w:w="3260" w:type="dxa"/>
          </w:tcPr>
          <w:p w:rsidR="008221E6" w:rsidRPr="00A82254" w:rsidRDefault="008221E6" w:rsidP="00A91F2A">
            <w:proofErr w:type="spellStart"/>
            <w:r w:rsidRPr="00A82254">
              <w:t>Attia</w:t>
            </w:r>
            <w:proofErr w:type="spellEnd"/>
            <w:r w:rsidR="005D7A98" w:rsidRPr="00A82254">
              <w:t xml:space="preserve"> Lucie</w:t>
            </w:r>
          </w:p>
        </w:tc>
      </w:tr>
      <w:tr w:rsidR="008221E6" w:rsidRPr="008066FB" w:rsidTr="00A91F2A">
        <w:tc>
          <w:tcPr>
            <w:tcW w:w="4503" w:type="dxa"/>
          </w:tcPr>
          <w:p w:rsidR="008221E6" w:rsidRPr="008066FB" w:rsidRDefault="008221E6" w:rsidP="00A91F2A">
            <w:r w:rsidRPr="008066FB">
              <w:t>Limousin</w:t>
            </w:r>
          </w:p>
        </w:tc>
        <w:tc>
          <w:tcPr>
            <w:tcW w:w="3260" w:type="dxa"/>
          </w:tcPr>
          <w:p w:rsidR="008221E6" w:rsidRPr="00A82254" w:rsidRDefault="008221E6" w:rsidP="00A91F2A">
            <w:proofErr w:type="spellStart"/>
            <w:r w:rsidRPr="00A82254">
              <w:t>Vouters</w:t>
            </w:r>
            <w:proofErr w:type="spellEnd"/>
            <w:r w:rsidRPr="00A82254">
              <w:t xml:space="preserve"> Jean-Marc</w:t>
            </w:r>
          </w:p>
        </w:tc>
      </w:tr>
      <w:tr w:rsidR="008221E6" w:rsidRPr="008066FB" w:rsidTr="00A91F2A">
        <w:tc>
          <w:tcPr>
            <w:tcW w:w="4503" w:type="dxa"/>
          </w:tcPr>
          <w:p w:rsidR="008221E6" w:rsidRPr="008066FB" w:rsidRDefault="008221E6" w:rsidP="00A91F2A">
            <w:r w:rsidRPr="008066FB">
              <w:t>Pays de la Loire</w:t>
            </w:r>
          </w:p>
        </w:tc>
        <w:tc>
          <w:tcPr>
            <w:tcW w:w="3260" w:type="dxa"/>
          </w:tcPr>
          <w:p w:rsidR="008221E6" w:rsidRPr="00A82254" w:rsidRDefault="008221E6" w:rsidP="00A91F2A">
            <w:r w:rsidRPr="00A82254">
              <w:t>Rocard</w:t>
            </w:r>
            <w:r w:rsidR="005D7A98" w:rsidRPr="00A82254">
              <w:t xml:space="preserve"> Arnaud</w:t>
            </w:r>
          </w:p>
        </w:tc>
      </w:tr>
    </w:tbl>
    <w:p w:rsidR="008221E6" w:rsidRPr="008066FB" w:rsidRDefault="008221E6" w:rsidP="008221E6"/>
    <w:p w:rsidR="008221E6" w:rsidRPr="000C546E" w:rsidRDefault="008221E6" w:rsidP="008221E6">
      <w:pPr>
        <w:rPr>
          <w:b/>
        </w:rPr>
      </w:pPr>
      <w:r w:rsidRPr="000C546E">
        <w:rPr>
          <w:b/>
        </w:rPr>
        <w:t>•</w:t>
      </w:r>
      <w:r w:rsidRPr="000C546E">
        <w:rPr>
          <w:b/>
        </w:rPr>
        <w:tab/>
      </w:r>
      <w:proofErr w:type="spellStart"/>
      <w:r w:rsidRPr="000C546E">
        <w:rPr>
          <w:b/>
        </w:rPr>
        <w:t>Macrophytes</w:t>
      </w:r>
      <w:proofErr w:type="spellEnd"/>
    </w:p>
    <w:p w:rsidR="008221E6" w:rsidRDefault="008221E6" w:rsidP="008221E6"/>
    <w:p w:rsidR="008221E6" w:rsidRDefault="008221E6" w:rsidP="008221E6">
      <w:r w:rsidRPr="008066FB">
        <w:t xml:space="preserve">L’agence peut subventionner les mesures de l’IBMR (indice biologique </w:t>
      </w:r>
      <w:proofErr w:type="spellStart"/>
      <w:r w:rsidRPr="008066FB">
        <w:t>macrophytique</w:t>
      </w:r>
      <w:proofErr w:type="spellEnd"/>
      <w:r w:rsidRPr="008066FB">
        <w:t xml:space="preserve"> en rivière)</w:t>
      </w:r>
      <w:r>
        <w:t>.</w:t>
      </w:r>
      <w:r w:rsidRPr="008066FB">
        <w:t xml:space="preserve"> </w:t>
      </w:r>
    </w:p>
    <w:p w:rsidR="008221E6" w:rsidRDefault="008221E6" w:rsidP="008221E6">
      <w:pPr>
        <w:jc w:val="both"/>
      </w:pPr>
      <w:r w:rsidRPr="008066FB">
        <w:t xml:space="preserve">Le calcul de l’indice </w:t>
      </w:r>
      <w:proofErr w:type="spellStart"/>
      <w:r>
        <w:t>macrophytes</w:t>
      </w:r>
      <w:proofErr w:type="spellEnd"/>
      <w:r>
        <w:t xml:space="preserve"> </w:t>
      </w:r>
      <w:r w:rsidRPr="008066FB">
        <w:t>I</w:t>
      </w:r>
      <w:r>
        <w:t>BMR</w:t>
      </w:r>
      <w:r w:rsidRPr="008066FB">
        <w:t xml:space="preserve"> se fera </w:t>
      </w:r>
      <w:r w:rsidRPr="00DB6CF2">
        <w:t xml:space="preserve">à partir de l’outil disponible à l’adresse suivante : </w:t>
      </w:r>
      <w:hyperlink r:id="rId14" w:history="1">
        <w:r w:rsidRPr="00233193">
          <w:rPr>
            <w:rStyle w:val="Lienhypertexte"/>
          </w:rPr>
          <w:t>http://seee.eaufrance.fr/</w:t>
        </w:r>
      </w:hyperlink>
    </w:p>
    <w:p w:rsidR="008221E6" w:rsidRDefault="008221E6" w:rsidP="008221E6"/>
    <w:p w:rsidR="008221E6" w:rsidRDefault="008221E6" w:rsidP="008221E6"/>
    <w:p w:rsidR="008221E6" w:rsidRPr="000C546E" w:rsidRDefault="008221E6" w:rsidP="008221E6">
      <w:pPr>
        <w:rPr>
          <w:b/>
        </w:rPr>
      </w:pPr>
      <w:r w:rsidRPr="000C546E">
        <w:rPr>
          <w:b/>
        </w:rPr>
        <w:t>•</w:t>
      </w:r>
      <w:r w:rsidRPr="000C546E">
        <w:rPr>
          <w:b/>
        </w:rPr>
        <w:tab/>
        <w:t>Poissons</w:t>
      </w:r>
    </w:p>
    <w:p w:rsidR="008221E6" w:rsidRPr="008066FB" w:rsidRDefault="008221E6" w:rsidP="008221E6"/>
    <w:p w:rsidR="00935610" w:rsidRPr="008066FB" w:rsidRDefault="008221E6" w:rsidP="00294D35">
      <w:r>
        <w:t xml:space="preserve">L’agence peut subventionner les mesures de </w:t>
      </w:r>
      <w:r w:rsidR="00935610" w:rsidRPr="008066FB">
        <w:t>l’IPR (indice poisson rivière).</w:t>
      </w:r>
    </w:p>
    <w:p w:rsidR="00935610" w:rsidRPr="008066FB" w:rsidRDefault="00935610" w:rsidP="00294D35"/>
    <w:p w:rsidR="00AD700C" w:rsidRDefault="00935610" w:rsidP="00AD700C">
      <w:pPr>
        <w:rPr>
          <w:color w:val="1F497D"/>
        </w:rPr>
      </w:pPr>
      <w:r w:rsidRPr="008066FB">
        <w:t xml:space="preserve">En ce qui concerne la réalisation des pêches électriques, le maître d’ouvrage appliquera les préconisations du « guide pratique de mise en </w:t>
      </w:r>
      <w:r w:rsidR="00C16CF6" w:rsidRPr="008066FB">
        <w:t>œ</w:t>
      </w:r>
      <w:r w:rsidR="00C16CF6">
        <w:t>u</w:t>
      </w:r>
      <w:r w:rsidR="00C16CF6" w:rsidRPr="008066FB">
        <w:t>vre</w:t>
      </w:r>
      <w:r w:rsidRPr="008066FB">
        <w:t xml:space="preserve"> des opérations de pêche à l'électricité » édité par l'</w:t>
      </w:r>
      <w:proofErr w:type="spellStart"/>
      <w:r w:rsidRPr="008066FB">
        <w:t>Onema</w:t>
      </w:r>
      <w:proofErr w:type="spellEnd"/>
      <w:r w:rsidR="00AD700C">
        <w:t xml:space="preserve"> en 2012 : </w:t>
      </w:r>
      <w:hyperlink r:id="rId15" w:history="1">
        <w:r w:rsidR="00AD700C" w:rsidRPr="00233193">
          <w:rPr>
            <w:rStyle w:val="Lienhypertexte"/>
          </w:rPr>
          <w:t>https://professionnels.afbiodiversite.fr/sites/default/files/pdf/guide_de_peches_a_lelectricite.pdf</w:t>
        </w:r>
      </w:hyperlink>
    </w:p>
    <w:p w:rsidR="00AD700C" w:rsidRDefault="00AD700C" w:rsidP="00C16CF6">
      <w:pPr>
        <w:jc w:val="both"/>
        <w:rPr>
          <w:b/>
        </w:rPr>
      </w:pPr>
    </w:p>
    <w:p w:rsidR="00935610" w:rsidRPr="008066FB" w:rsidRDefault="00935610" w:rsidP="00C16CF6">
      <w:pPr>
        <w:jc w:val="both"/>
      </w:pPr>
      <w:r w:rsidRPr="008066FB">
        <w:rPr>
          <w:b/>
        </w:rPr>
        <w:t xml:space="preserve">Il contactera au préalable la délégation interrégionale de l’AFB </w:t>
      </w:r>
      <w:r w:rsidRPr="008066FB">
        <w:t xml:space="preserve">pour avoir tous les éléments nécessaires à la bonne mise en œuvre des protocoles et s’affranchira des autorisations nécessaires auprès des services chargés de la police de l’eau en plus de celles auprès des propriétaires. </w:t>
      </w:r>
    </w:p>
    <w:p w:rsidR="00935610" w:rsidRPr="008066FB" w:rsidRDefault="00935610" w:rsidP="00C16CF6">
      <w:pPr>
        <w:jc w:val="both"/>
      </w:pPr>
    </w:p>
    <w:p w:rsidR="00935610" w:rsidRPr="008066FB" w:rsidRDefault="00935610" w:rsidP="00817AB5"/>
    <w:p w:rsidR="00935610" w:rsidRPr="00417245" w:rsidRDefault="00935610" w:rsidP="00294D35">
      <w:pPr>
        <w:pStyle w:val="Titre3"/>
      </w:pPr>
      <w:bookmarkStart w:id="16" w:name="_Toc50556934"/>
      <w:r w:rsidRPr="00417245">
        <w:t>Mesure de débit</w:t>
      </w:r>
      <w:bookmarkEnd w:id="16"/>
      <w:r w:rsidRPr="00417245">
        <w:t xml:space="preserve"> </w:t>
      </w:r>
    </w:p>
    <w:p w:rsidR="00935610" w:rsidRPr="008066FB" w:rsidRDefault="00935610" w:rsidP="00294D35"/>
    <w:p w:rsidR="00935610" w:rsidRPr="008066FB" w:rsidRDefault="00935610" w:rsidP="00DB6CF2">
      <w:pPr>
        <w:jc w:val="both"/>
      </w:pPr>
      <w:r w:rsidRPr="008066FB">
        <w:tab/>
        <w:t xml:space="preserve">La description de la </w:t>
      </w:r>
      <w:r w:rsidRPr="008066FB">
        <w:rPr>
          <w:b/>
        </w:rPr>
        <w:t>situation hydrologique apparente</w:t>
      </w:r>
      <w:r w:rsidRPr="008066FB">
        <w:t xml:space="preserve"> (code SANDRE 1726) est </w:t>
      </w:r>
      <w:r w:rsidRPr="008066FB">
        <w:rPr>
          <w:b/>
        </w:rPr>
        <w:t>obligatoire</w:t>
      </w:r>
      <w:r w:rsidRPr="008066FB">
        <w:t xml:space="preserve"> à chaque prélèvement au minimum pour les réseaux d’emprise géographique importante. Il doit être renseigné avec précision en faisant un effort d’observation approprié. </w:t>
      </w:r>
    </w:p>
    <w:p w:rsidR="00935610" w:rsidRPr="008066FB" w:rsidRDefault="00935610" w:rsidP="00DB6CF2">
      <w:pPr>
        <w:jc w:val="both"/>
      </w:pPr>
    </w:p>
    <w:p w:rsidR="00935610" w:rsidRPr="008066FB" w:rsidRDefault="00935610" w:rsidP="00DB6CF2">
      <w:pPr>
        <w:jc w:val="both"/>
      </w:pPr>
      <w:r w:rsidRPr="008066FB">
        <w:tab/>
        <w:t xml:space="preserve">La </w:t>
      </w:r>
      <w:r w:rsidRPr="008066FB">
        <w:rPr>
          <w:b/>
        </w:rPr>
        <w:t>mesure</w:t>
      </w:r>
      <w:r w:rsidRPr="008066FB">
        <w:t xml:space="preserve"> </w:t>
      </w:r>
      <w:r w:rsidRPr="008066FB">
        <w:rPr>
          <w:b/>
        </w:rPr>
        <w:t>exacte</w:t>
      </w:r>
      <w:r w:rsidRPr="008066FB">
        <w:t xml:space="preserve"> du débit est </w:t>
      </w:r>
      <w:r w:rsidRPr="008066FB">
        <w:rPr>
          <w:b/>
        </w:rPr>
        <w:t>préconisée</w:t>
      </w:r>
      <w:r w:rsidRPr="008066FB">
        <w:t>. Il peut s’agir :</w:t>
      </w:r>
    </w:p>
    <w:p w:rsidR="00935610" w:rsidRPr="008066FB" w:rsidRDefault="00935610" w:rsidP="00DB6CF2">
      <w:pPr>
        <w:pStyle w:val="Paragraphedeliste"/>
        <w:numPr>
          <w:ilvl w:val="0"/>
          <w:numId w:val="1"/>
        </w:numPr>
        <w:jc w:val="both"/>
      </w:pPr>
      <w:r w:rsidRPr="008066FB">
        <w:t>du débit instantané ;</w:t>
      </w:r>
    </w:p>
    <w:p w:rsidR="00935610" w:rsidRPr="008066FB" w:rsidRDefault="00935610" w:rsidP="00DB6CF2">
      <w:pPr>
        <w:pStyle w:val="Paragraphedeliste"/>
        <w:numPr>
          <w:ilvl w:val="0"/>
          <w:numId w:val="1"/>
        </w:numPr>
        <w:jc w:val="both"/>
      </w:pPr>
      <w:r w:rsidRPr="008066FB">
        <w:t>du débit moyen journalier ;</w:t>
      </w:r>
    </w:p>
    <w:p w:rsidR="00935610" w:rsidRPr="008066FB" w:rsidRDefault="00935610" w:rsidP="00DB6CF2">
      <w:pPr>
        <w:pStyle w:val="Paragraphedeliste"/>
        <w:numPr>
          <w:ilvl w:val="0"/>
          <w:numId w:val="1"/>
        </w:numPr>
        <w:jc w:val="both"/>
      </w:pPr>
      <w:r w:rsidRPr="008066FB">
        <w:t>du débit horaire.</w:t>
      </w:r>
    </w:p>
    <w:p w:rsidR="00935610" w:rsidRPr="008066FB" w:rsidRDefault="00935610" w:rsidP="00DB6CF2">
      <w:pPr>
        <w:jc w:val="both"/>
      </w:pPr>
    </w:p>
    <w:p w:rsidR="00935610" w:rsidRPr="008066FB" w:rsidRDefault="00935610" w:rsidP="00DB6CF2">
      <w:pPr>
        <w:jc w:val="both"/>
      </w:pPr>
      <w:r w:rsidRPr="008066FB">
        <w:t xml:space="preserve">La mesure peut être obtenue à l’aide de l’une ou l’autre des méthodes suivantes : </w:t>
      </w:r>
    </w:p>
    <w:p w:rsidR="00935610" w:rsidRPr="008066FB" w:rsidRDefault="00935610" w:rsidP="00DB6CF2">
      <w:pPr>
        <w:pStyle w:val="Paragraphedeliste"/>
        <w:numPr>
          <w:ilvl w:val="0"/>
          <w:numId w:val="1"/>
        </w:numPr>
        <w:jc w:val="both"/>
      </w:pPr>
      <w:r w:rsidRPr="008066FB">
        <w:t>par jaugeage, par exemple au moulinet (cela ne s’applique qu’au débit instantané) ;</w:t>
      </w:r>
    </w:p>
    <w:p w:rsidR="00935610" w:rsidRPr="008066FB" w:rsidRDefault="00935610" w:rsidP="00DB6CF2">
      <w:pPr>
        <w:pStyle w:val="Paragraphedeliste"/>
        <w:numPr>
          <w:ilvl w:val="0"/>
          <w:numId w:val="1"/>
        </w:numPr>
        <w:jc w:val="both"/>
      </w:pPr>
      <w:r w:rsidRPr="008066FB">
        <w:t>par mesure sur une station hydrométrique se trouvant à côté du point de prélèvement ;</w:t>
      </w:r>
    </w:p>
    <w:p w:rsidR="00935610" w:rsidRPr="008066FB" w:rsidRDefault="00935610" w:rsidP="00DB6CF2">
      <w:pPr>
        <w:pStyle w:val="Paragraphedeliste"/>
        <w:numPr>
          <w:ilvl w:val="0"/>
          <w:numId w:val="1"/>
        </w:numPr>
        <w:jc w:val="both"/>
      </w:pPr>
      <w:r w:rsidRPr="008066FB">
        <w:t>par corrélation à partir d’une ou plusieurs station(s) hydrométrique(s) proche(s) ;</w:t>
      </w:r>
    </w:p>
    <w:p w:rsidR="00935610" w:rsidRPr="008066FB" w:rsidRDefault="00935610" w:rsidP="00DB6CF2">
      <w:pPr>
        <w:pStyle w:val="Paragraphedeliste"/>
        <w:numPr>
          <w:ilvl w:val="0"/>
          <w:numId w:val="1"/>
        </w:numPr>
        <w:jc w:val="both"/>
      </w:pPr>
      <w:r w:rsidRPr="008066FB">
        <w:t>par estimation du débit turbiné d’un ouvrage.</w:t>
      </w:r>
    </w:p>
    <w:p w:rsidR="00935610" w:rsidRPr="008066FB" w:rsidRDefault="00935610" w:rsidP="00DB6CF2">
      <w:pPr>
        <w:jc w:val="both"/>
      </w:pPr>
    </w:p>
    <w:p w:rsidR="00935610" w:rsidRPr="008066FB" w:rsidRDefault="00935610" w:rsidP="00DB6CF2">
      <w:pPr>
        <w:jc w:val="both"/>
      </w:pPr>
      <w:r w:rsidRPr="008066FB">
        <w:t>En cas d’impossibilité d’évaluer le débit, une hauteur d’eau par lecture d’échelle raccrochée à un repère NGF (code SANDRE 1429) est souhaitée.</w:t>
      </w:r>
    </w:p>
    <w:p w:rsidR="00935610" w:rsidRPr="008066FB" w:rsidRDefault="00935610" w:rsidP="00DB6CF2">
      <w:pPr>
        <w:jc w:val="both"/>
      </w:pPr>
    </w:p>
    <w:tbl>
      <w:tblPr>
        <w:tblW w:w="0" w:type="auto"/>
        <w:jc w:val="center"/>
        <w:tblInd w:w="-252" w:type="dxa"/>
        <w:tblLook w:val="01E0" w:firstRow="1" w:lastRow="1" w:firstColumn="1" w:lastColumn="1" w:noHBand="0" w:noVBand="0"/>
      </w:tblPr>
      <w:tblGrid>
        <w:gridCol w:w="5580"/>
        <w:gridCol w:w="2160"/>
        <w:gridCol w:w="1760"/>
      </w:tblGrid>
      <w:tr w:rsidR="00935610" w:rsidRPr="008066FB" w:rsidTr="00A41A5A">
        <w:trPr>
          <w:jc w:val="center"/>
        </w:trPr>
        <w:tc>
          <w:tcPr>
            <w:tcW w:w="5580" w:type="dxa"/>
            <w:tcBorders>
              <w:right w:val="single" w:sz="4" w:space="0" w:color="auto"/>
            </w:tcBorders>
            <w:shd w:val="clear" w:color="auto" w:fill="auto"/>
            <w:vAlign w:val="center"/>
          </w:tcPr>
          <w:p w:rsidR="00935610" w:rsidRPr="008066FB" w:rsidRDefault="00935610" w:rsidP="00294D35">
            <w:r w:rsidRPr="008066FB">
              <w:t>Codification Sandre à associer aux données Débit</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Code Sandre</w:t>
            </w:r>
          </w:p>
          <w:p w:rsidR="00935610" w:rsidRPr="008066FB" w:rsidRDefault="00935610" w:rsidP="00294D35">
            <w:r w:rsidRPr="008066FB">
              <w:t>Paramètre</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Code Sandre</w:t>
            </w:r>
          </w:p>
          <w:p w:rsidR="00935610" w:rsidRPr="008066FB" w:rsidRDefault="00935610" w:rsidP="00294D35">
            <w:r w:rsidRPr="008066FB">
              <w:t>Méthode</w:t>
            </w:r>
          </w:p>
        </w:tc>
      </w:tr>
      <w:tr w:rsidR="00935610" w:rsidRPr="008066FB" w:rsidTr="00A41A5A">
        <w:trPr>
          <w:jc w:val="center"/>
        </w:trPr>
        <w:tc>
          <w:tcPr>
            <w:tcW w:w="5580" w:type="dxa"/>
            <w:tcBorders>
              <w:bottom w:val="single" w:sz="4" w:space="0" w:color="auto"/>
            </w:tcBorders>
            <w:shd w:val="clear" w:color="auto" w:fill="auto"/>
          </w:tcPr>
          <w:p w:rsidR="00935610" w:rsidRPr="008066FB" w:rsidRDefault="00935610" w:rsidP="00294D35">
            <w:r w:rsidRPr="008066FB">
              <w:t>Paramètre</w:t>
            </w:r>
          </w:p>
        </w:tc>
        <w:tc>
          <w:tcPr>
            <w:tcW w:w="2160" w:type="dxa"/>
            <w:tcBorders>
              <w:top w:val="single" w:sz="4" w:space="0" w:color="auto"/>
              <w:bottom w:val="single" w:sz="4" w:space="0" w:color="auto"/>
            </w:tcBorders>
            <w:shd w:val="clear" w:color="auto" w:fill="auto"/>
          </w:tcPr>
          <w:p w:rsidR="00935610" w:rsidRPr="008066FB" w:rsidRDefault="00935610" w:rsidP="00294D35"/>
        </w:tc>
        <w:tc>
          <w:tcPr>
            <w:tcW w:w="1760" w:type="dxa"/>
            <w:tcBorders>
              <w:top w:val="single" w:sz="4" w:space="0" w:color="auto"/>
              <w:bottom w:val="single" w:sz="4" w:space="0" w:color="auto"/>
            </w:tcBorders>
            <w:shd w:val="clear" w:color="auto" w:fill="auto"/>
          </w:tcPr>
          <w:p w:rsidR="00935610" w:rsidRPr="008066FB" w:rsidRDefault="00935610" w:rsidP="00294D35"/>
        </w:tc>
      </w:tr>
      <w:tr w:rsidR="00935610" w:rsidRPr="008066FB" w:rsidTr="00A41A5A">
        <w:trPr>
          <w:jc w:val="center"/>
        </w:trPr>
        <w:tc>
          <w:tcPr>
            <w:tcW w:w="558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débit instantané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1420</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tc>
      </w:tr>
      <w:tr w:rsidR="00935610" w:rsidRPr="008066FB" w:rsidTr="00A41A5A">
        <w:trPr>
          <w:jc w:val="center"/>
        </w:trPr>
        <w:tc>
          <w:tcPr>
            <w:tcW w:w="558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débit moyen journalier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1421</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tc>
      </w:tr>
      <w:tr w:rsidR="00935610" w:rsidRPr="008066FB" w:rsidTr="00A41A5A">
        <w:trPr>
          <w:jc w:val="center"/>
        </w:trPr>
        <w:tc>
          <w:tcPr>
            <w:tcW w:w="558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débit horaire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1946</w:t>
            </w:r>
          </w:p>
        </w:tc>
        <w:tc>
          <w:tcPr>
            <w:tcW w:w="176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tc>
      </w:tr>
      <w:tr w:rsidR="00935610" w:rsidRPr="008066FB" w:rsidTr="00A41A5A">
        <w:trPr>
          <w:jc w:val="center"/>
        </w:trPr>
        <w:tc>
          <w:tcPr>
            <w:tcW w:w="5580" w:type="dxa"/>
            <w:tcBorders>
              <w:top w:val="single" w:sz="4" w:space="0" w:color="auto"/>
              <w:bottom w:val="single" w:sz="4" w:space="0" w:color="auto"/>
            </w:tcBorders>
            <w:shd w:val="clear" w:color="auto" w:fill="auto"/>
          </w:tcPr>
          <w:p w:rsidR="00935610" w:rsidRPr="008066FB" w:rsidRDefault="00935610" w:rsidP="00294D35">
            <w:r w:rsidRPr="008066FB">
              <w:t>Méthode</w:t>
            </w:r>
          </w:p>
        </w:tc>
        <w:tc>
          <w:tcPr>
            <w:tcW w:w="2160" w:type="dxa"/>
            <w:tcBorders>
              <w:top w:val="single" w:sz="4" w:space="0" w:color="auto"/>
              <w:bottom w:val="single" w:sz="4" w:space="0" w:color="auto"/>
            </w:tcBorders>
            <w:shd w:val="clear" w:color="auto" w:fill="auto"/>
          </w:tcPr>
          <w:p w:rsidR="00935610" w:rsidRPr="008066FB" w:rsidRDefault="00935610" w:rsidP="00294D35"/>
        </w:tc>
        <w:tc>
          <w:tcPr>
            <w:tcW w:w="1760" w:type="dxa"/>
            <w:tcBorders>
              <w:top w:val="single" w:sz="4" w:space="0" w:color="auto"/>
              <w:bottom w:val="single" w:sz="4" w:space="0" w:color="auto"/>
            </w:tcBorders>
            <w:shd w:val="clear" w:color="auto" w:fill="auto"/>
          </w:tcPr>
          <w:p w:rsidR="00935610" w:rsidRPr="008066FB" w:rsidRDefault="00935610" w:rsidP="00294D35"/>
        </w:tc>
      </w:tr>
      <w:tr w:rsidR="00935610" w:rsidRPr="008066FB" w:rsidTr="00A41A5A">
        <w:trPr>
          <w:jc w:val="center"/>
        </w:trPr>
        <w:tc>
          <w:tcPr>
            <w:tcW w:w="558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par jaugeage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tc>
        <w:tc>
          <w:tcPr>
            <w:tcW w:w="176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269</w:t>
            </w:r>
          </w:p>
        </w:tc>
      </w:tr>
      <w:tr w:rsidR="00935610" w:rsidRPr="008066FB" w:rsidTr="00A41A5A">
        <w:trPr>
          <w:jc w:val="center"/>
        </w:trPr>
        <w:tc>
          <w:tcPr>
            <w:tcW w:w="558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par corrélation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tc>
        <w:tc>
          <w:tcPr>
            <w:tcW w:w="176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270</w:t>
            </w:r>
          </w:p>
        </w:tc>
      </w:tr>
      <w:tr w:rsidR="00935610" w:rsidRPr="008066FB" w:rsidTr="00A41A5A">
        <w:trPr>
          <w:jc w:val="center"/>
        </w:trPr>
        <w:tc>
          <w:tcPr>
            <w:tcW w:w="558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par mesure sur une station hydrométrique</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tc>
        <w:tc>
          <w:tcPr>
            <w:tcW w:w="176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271</w:t>
            </w:r>
          </w:p>
        </w:tc>
      </w:tr>
      <w:tr w:rsidR="00935610" w:rsidRPr="008066FB" w:rsidTr="00A41A5A">
        <w:trPr>
          <w:jc w:val="center"/>
        </w:trPr>
        <w:tc>
          <w:tcPr>
            <w:tcW w:w="558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par estimation du débit turbiné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tc>
        <w:tc>
          <w:tcPr>
            <w:tcW w:w="1760" w:type="dxa"/>
            <w:tcBorders>
              <w:top w:val="single" w:sz="4" w:space="0" w:color="auto"/>
              <w:left w:val="single" w:sz="4" w:space="0" w:color="auto"/>
              <w:bottom w:val="single" w:sz="4" w:space="0" w:color="auto"/>
              <w:right w:val="single" w:sz="4" w:space="0" w:color="auto"/>
            </w:tcBorders>
            <w:shd w:val="clear" w:color="auto" w:fill="auto"/>
          </w:tcPr>
          <w:p w:rsidR="00935610" w:rsidRPr="008066FB" w:rsidRDefault="00935610" w:rsidP="00294D35">
            <w:r w:rsidRPr="008066FB">
              <w:t>216</w:t>
            </w:r>
          </w:p>
        </w:tc>
      </w:tr>
    </w:tbl>
    <w:p w:rsidR="00935610" w:rsidRPr="008066FB" w:rsidRDefault="00935610" w:rsidP="00294D35">
      <w:r w:rsidRPr="008066FB">
        <w:t xml:space="preserve"> </w:t>
      </w:r>
    </w:p>
    <w:p w:rsidR="0061737C" w:rsidRPr="00165D9D" w:rsidRDefault="0061737C" w:rsidP="00294D35">
      <w:pPr>
        <w:pStyle w:val="SHtitre2"/>
        <w:numPr>
          <w:ilvl w:val="0"/>
          <w:numId w:val="21"/>
        </w:numPr>
      </w:pPr>
      <w:bookmarkStart w:id="17" w:name="_Toc50556935"/>
      <w:r w:rsidRPr="00165D9D">
        <w:t>Assurance qualité</w:t>
      </w:r>
      <w:bookmarkEnd w:id="17"/>
    </w:p>
    <w:p w:rsidR="0061737C" w:rsidRPr="008066FB" w:rsidRDefault="0061737C" w:rsidP="00294D35"/>
    <w:p w:rsidR="00472614" w:rsidRPr="008066FB" w:rsidRDefault="0061737C" w:rsidP="00DB6CF2">
      <w:pPr>
        <w:jc w:val="both"/>
      </w:pPr>
      <w:r w:rsidRPr="008066FB">
        <w:t>Dans le cadre du schéma national des données sur l’eau (SNDE)</w:t>
      </w:r>
      <w:r w:rsidR="00764B01" w:rsidRPr="008066FB">
        <w:t>, « L’agence de l’eau est responsable de la production des données d’observation de l’ensemble des éléments de qualité des eaux, des écosystèmes aquatiques ainsi que des données d’évaluation des pressions … »</w:t>
      </w:r>
      <w:r w:rsidR="00472614" w:rsidRPr="008066FB">
        <w:t>. A</w:t>
      </w:r>
      <w:r w:rsidR="00764B01" w:rsidRPr="008066FB">
        <w:t xml:space="preserve"> ce titre il est important que les </w:t>
      </w:r>
      <w:r w:rsidR="00472614" w:rsidRPr="008066FB">
        <w:t>mesures,</w:t>
      </w:r>
      <w:r w:rsidR="00764B01" w:rsidRPr="008066FB">
        <w:t xml:space="preserve"> qu’elle finance ou cofinance</w:t>
      </w:r>
      <w:r w:rsidR="00472614" w:rsidRPr="008066FB">
        <w:t xml:space="preserve"> dans le cadre des réseaux de mesures,</w:t>
      </w:r>
      <w:r w:rsidR="00764B01" w:rsidRPr="008066FB">
        <w:t xml:space="preserve"> soient</w:t>
      </w:r>
      <w:r w:rsidR="00472614" w:rsidRPr="008066FB">
        <w:t xml:space="preserve"> réalisées selon des protocoles homogènes et des pratiques harmonisées.</w:t>
      </w:r>
    </w:p>
    <w:p w:rsidR="000F1132" w:rsidRPr="008066FB" w:rsidRDefault="000F1132" w:rsidP="00DB6CF2">
      <w:pPr>
        <w:jc w:val="both"/>
      </w:pPr>
    </w:p>
    <w:p w:rsidR="0061737C" w:rsidRPr="008066FB" w:rsidRDefault="00472614" w:rsidP="00DB6CF2">
      <w:pPr>
        <w:jc w:val="both"/>
      </w:pPr>
      <w:r w:rsidRPr="008066FB">
        <w:t>Il est donc demandé, que chaque maîtr</w:t>
      </w:r>
      <w:r w:rsidR="00213E3E" w:rsidRPr="008066FB">
        <w:t>e</w:t>
      </w:r>
      <w:r w:rsidRPr="008066FB">
        <w:t xml:space="preserve"> d’ouvrage</w:t>
      </w:r>
      <w:r w:rsidR="00213E3E" w:rsidRPr="008066FB">
        <w:t xml:space="preserve"> permette</w:t>
      </w:r>
      <w:r w:rsidRPr="008066FB">
        <w:t xml:space="preserve"> à l’agence de procéder à des audits ou contrôles sur les différentes étapes liées à la collecte des données : du prélèvement jusqu’au transfert des données validées. </w:t>
      </w:r>
      <w:r w:rsidR="00764B01" w:rsidRPr="008066FB">
        <w:t xml:space="preserve"> </w:t>
      </w:r>
    </w:p>
    <w:p w:rsidR="0061737C" w:rsidRDefault="0061737C" w:rsidP="00DB6CF2">
      <w:pPr>
        <w:jc w:val="both"/>
      </w:pPr>
    </w:p>
    <w:p w:rsidR="005D14EE" w:rsidRPr="008066FB" w:rsidRDefault="005D14EE" w:rsidP="00DB6CF2">
      <w:pPr>
        <w:jc w:val="both"/>
      </w:pPr>
    </w:p>
    <w:sectPr w:rsidR="005D14EE" w:rsidRPr="008066FB" w:rsidSect="00A91D9E">
      <w:footerReference w:type="even" r:id="rId16"/>
      <w:footerReference w:type="default" r:id="rId17"/>
      <w:pgSz w:w="11906" w:h="16838"/>
      <w:pgMar w:top="851" w:right="1418" w:bottom="79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8E3" w:rsidRDefault="009948E3" w:rsidP="00E5597F">
      <w:r>
        <w:separator/>
      </w:r>
    </w:p>
  </w:endnote>
  <w:endnote w:type="continuationSeparator" w:id="0">
    <w:p w:rsidR="009948E3" w:rsidRDefault="009948E3" w:rsidP="00E5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978" w:rsidRDefault="00A76978" w:rsidP="00E5597F">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rsidR="00A76978" w:rsidRDefault="00A76978" w:rsidP="00817AB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978" w:rsidRDefault="00A76978" w:rsidP="004C6E2D">
    <w:pPr>
      <w:pStyle w:val="Pieddepage"/>
      <w:jc w:val="right"/>
      <w:rPr>
        <w:rStyle w:val="Numrodepage"/>
      </w:rPr>
    </w:pPr>
    <w:r>
      <w:rPr>
        <w:rStyle w:val="Numrodepage"/>
      </w:rPr>
      <w:fldChar w:fldCharType="begin"/>
    </w:r>
    <w:r>
      <w:rPr>
        <w:rStyle w:val="Numrodepage"/>
      </w:rPr>
      <w:instrText xml:space="preserve">PAGE  </w:instrText>
    </w:r>
    <w:r>
      <w:rPr>
        <w:rStyle w:val="Numrodepage"/>
      </w:rPr>
      <w:fldChar w:fldCharType="separate"/>
    </w:r>
    <w:r w:rsidR="00910647">
      <w:rPr>
        <w:rStyle w:val="Numrodepage"/>
        <w:noProof/>
      </w:rPr>
      <w:t>6</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910647">
      <w:rPr>
        <w:rStyle w:val="Numrodepage"/>
        <w:noProof/>
      </w:rPr>
      <w:t>6</w:t>
    </w:r>
    <w:r>
      <w:rPr>
        <w:rStyle w:val="Numrodepage"/>
      </w:rPr>
      <w:fldChar w:fldCharType="end"/>
    </w:r>
  </w:p>
  <w:p w:rsidR="00A76978" w:rsidRDefault="00A76978" w:rsidP="004A696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8E3" w:rsidRDefault="009948E3" w:rsidP="00E37428">
      <w:r>
        <w:separator/>
      </w:r>
    </w:p>
  </w:footnote>
  <w:footnote w:type="continuationSeparator" w:id="0">
    <w:p w:rsidR="009948E3" w:rsidRDefault="009948E3" w:rsidP="00E5597F">
      <w:r>
        <w:continuationSeparator/>
      </w:r>
    </w:p>
  </w:footnote>
  <w:footnote w:id="1">
    <w:p w:rsidR="00A76978" w:rsidRPr="000C546E" w:rsidRDefault="00A76978" w:rsidP="00E5597F">
      <w:pPr>
        <w:pStyle w:val="Notedebasdepage"/>
        <w:rPr>
          <w:i/>
        </w:rPr>
      </w:pPr>
      <w:r w:rsidRPr="000C546E">
        <w:rPr>
          <w:rStyle w:val="Appelnotedebasdep"/>
          <w:i/>
        </w:rPr>
        <w:footnoteRef/>
      </w:r>
      <w:r w:rsidRPr="000C546E">
        <w:rPr>
          <w:i/>
        </w:rPr>
        <w:t xml:space="preserve"> Il s’agit des opérations de prélèvements ainsi que </w:t>
      </w:r>
      <w:r w:rsidR="00F3125D" w:rsidRPr="000C546E">
        <w:rPr>
          <w:i/>
        </w:rPr>
        <w:t>d</w:t>
      </w:r>
      <w:r w:rsidRPr="000C546E">
        <w:rPr>
          <w:i/>
        </w:rPr>
        <w:t>es mesures physico-chimiques in situ</w:t>
      </w:r>
    </w:p>
  </w:footnote>
  <w:footnote w:id="2">
    <w:p w:rsidR="00A76978" w:rsidRPr="000C546E" w:rsidRDefault="00A76978" w:rsidP="00E5597F">
      <w:pPr>
        <w:pStyle w:val="Notedebasdepage"/>
        <w:rPr>
          <w:i/>
        </w:rPr>
      </w:pPr>
      <w:r w:rsidRPr="000C546E">
        <w:rPr>
          <w:rStyle w:val="Appelnotedebasdep"/>
          <w:i/>
        </w:rPr>
        <w:footnoteRef/>
      </w:r>
      <w:r w:rsidRPr="000C546E">
        <w:rPr>
          <w:i/>
        </w:rPr>
        <w:t xml:space="preserve"> Arrêté du 17 octobre 2018 modifiant l’arrêté du 25 janvier 2010 établissant le programme de surveillance de l’état des eaux en application de l’article R. 212-22 du code de l’environnement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41D8E"/>
    <w:multiLevelType w:val="multilevel"/>
    <w:tmpl w:val="28DCD2EE"/>
    <w:lvl w:ilvl="0">
      <w:start w:val="1"/>
      <w:numFmt w:val="decimal"/>
      <w:pStyle w:val="SHMtitre2num"/>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772A22"/>
    <w:multiLevelType w:val="hybridMultilevel"/>
    <w:tmpl w:val="1DA6EF22"/>
    <w:lvl w:ilvl="0" w:tplc="4954A144">
      <w:start w:val="1"/>
      <w:numFmt w:val="decimal"/>
      <w:lvlText w:val="%1.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09B064FF"/>
    <w:multiLevelType w:val="hybridMultilevel"/>
    <w:tmpl w:val="988CDFA6"/>
    <w:lvl w:ilvl="0" w:tplc="040C0001">
      <w:start w:val="1"/>
      <w:numFmt w:val="bullet"/>
      <w:lvlText w:val=""/>
      <w:lvlJc w:val="left"/>
      <w:pPr>
        <w:ind w:left="1033" w:hanging="360"/>
      </w:pPr>
      <w:rPr>
        <w:rFonts w:ascii="Symbol" w:hAnsi="Symbol" w:hint="default"/>
      </w:rPr>
    </w:lvl>
    <w:lvl w:ilvl="1" w:tplc="040C0003" w:tentative="1">
      <w:start w:val="1"/>
      <w:numFmt w:val="bullet"/>
      <w:lvlText w:val="o"/>
      <w:lvlJc w:val="left"/>
      <w:pPr>
        <w:ind w:left="1753" w:hanging="360"/>
      </w:pPr>
      <w:rPr>
        <w:rFonts w:ascii="Courier New" w:hAnsi="Courier New" w:cs="Courier New" w:hint="default"/>
      </w:rPr>
    </w:lvl>
    <w:lvl w:ilvl="2" w:tplc="040C0005" w:tentative="1">
      <w:start w:val="1"/>
      <w:numFmt w:val="bullet"/>
      <w:lvlText w:val=""/>
      <w:lvlJc w:val="left"/>
      <w:pPr>
        <w:ind w:left="2473" w:hanging="360"/>
      </w:pPr>
      <w:rPr>
        <w:rFonts w:ascii="Wingdings" w:hAnsi="Wingdings" w:hint="default"/>
      </w:rPr>
    </w:lvl>
    <w:lvl w:ilvl="3" w:tplc="040C0001" w:tentative="1">
      <w:start w:val="1"/>
      <w:numFmt w:val="bullet"/>
      <w:lvlText w:val=""/>
      <w:lvlJc w:val="left"/>
      <w:pPr>
        <w:ind w:left="3193" w:hanging="360"/>
      </w:pPr>
      <w:rPr>
        <w:rFonts w:ascii="Symbol" w:hAnsi="Symbol" w:hint="default"/>
      </w:rPr>
    </w:lvl>
    <w:lvl w:ilvl="4" w:tplc="040C0003" w:tentative="1">
      <w:start w:val="1"/>
      <w:numFmt w:val="bullet"/>
      <w:lvlText w:val="o"/>
      <w:lvlJc w:val="left"/>
      <w:pPr>
        <w:ind w:left="3913" w:hanging="360"/>
      </w:pPr>
      <w:rPr>
        <w:rFonts w:ascii="Courier New" w:hAnsi="Courier New" w:cs="Courier New" w:hint="default"/>
      </w:rPr>
    </w:lvl>
    <w:lvl w:ilvl="5" w:tplc="040C0005" w:tentative="1">
      <w:start w:val="1"/>
      <w:numFmt w:val="bullet"/>
      <w:lvlText w:val=""/>
      <w:lvlJc w:val="left"/>
      <w:pPr>
        <w:ind w:left="4633" w:hanging="360"/>
      </w:pPr>
      <w:rPr>
        <w:rFonts w:ascii="Wingdings" w:hAnsi="Wingdings" w:hint="default"/>
      </w:rPr>
    </w:lvl>
    <w:lvl w:ilvl="6" w:tplc="040C0001" w:tentative="1">
      <w:start w:val="1"/>
      <w:numFmt w:val="bullet"/>
      <w:lvlText w:val=""/>
      <w:lvlJc w:val="left"/>
      <w:pPr>
        <w:ind w:left="5353" w:hanging="360"/>
      </w:pPr>
      <w:rPr>
        <w:rFonts w:ascii="Symbol" w:hAnsi="Symbol" w:hint="default"/>
      </w:rPr>
    </w:lvl>
    <w:lvl w:ilvl="7" w:tplc="040C0003" w:tentative="1">
      <w:start w:val="1"/>
      <w:numFmt w:val="bullet"/>
      <w:lvlText w:val="o"/>
      <w:lvlJc w:val="left"/>
      <w:pPr>
        <w:ind w:left="6073" w:hanging="360"/>
      </w:pPr>
      <w:rPr>
        <w:rFonts w:ascii="Courier New" w:hAnsi="Courier New" w:cs="Courier New" w:hint="default"/>
      </w:rPr>
    </w:lvl>
    <w:lvl w:ilvl="8" w:tplc="040C0005" w:tentative="1">
      <w:start w:val="1"/>
      <w:numFmt w:val="bullet"/>
      <w:lvlText w:val=""/>
      <w:lvlJc w:val="left"/>
      <w:pPr>
        <w:ind w:left="6793" w:hanging="360"/>
      </w:pPr>
      <w:rPr>
        <w:rFonts w:ascii="Wingdings" w:hAnsi="Wingdings" w:hint="default"/>
      </w:rPr>
    </w:lvl>
  </w:abstractNum>
  <w:abstractNum w:abstractNumId="3">
    <w:nsid w:val="10B77EDA"/>
    <w:multiLevelType w:val="hybridMultilevel"/>
    <w:tmpl w:val="A32A34FA"/>
    <w:lvl w:ilvl="0" w:tplc="4954A144">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BB3579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2677B77"/>
    <w:multiLevelType w:val="hybridMultilevel"/>
    <w:tmpl w:val="C8A050DE"/>
    <w:lvl w:ilvl="0" w:tplc="4954A144">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325737A"/>
    <w:multiLevelType w:val="multilevel"/>
    <w:tmpl w:val="5AC478DE"/>
    <w:lvl w:ilvl="0">
      <w:start w:val="1"/>
      <w:numFmt w:val="decimal"/>
      <w:lvlText w:val="%1."/>
      <w:lvlJc w:val="left"/>
      <w:pPr>
        <w:ind w:left="360" w:hanging="360"/>
      </w:pPr>
    </w:lvl>
    <w:lvl w:ilvl="1">
      <w:start w:val="1"/>
      <w:numFmt w:val="decimal"/>
      <w:pStyle w:val="Titre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3E6548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517213C"/>
    <w:multiLevelType w:val="multilevel"/>
    <w:tmpl w:val="0770C352"/>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D780CD6"/>
    <w:multiLevelType w:val="hybridMultilevel"/>
    <w:tmpl w:val="3C12109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32AF15CF"/>
    <w:multiLevelType w:val="hybridMultilevel"/>
    <w:tmpl w:val="AC061698"/>
    <w:lvl w:ilvl="0" w:tplc="8E8C2124">
      <w:start w:val="1"/>
      <w:numFmt w:val="bullet"/>
      <w:lvlText w:val=""/>
      <w:lvlJc w:val="center"/>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3DE0929"/>
    <w:multiLevelType w:val="hybridMultilevel"/>
    <w:tmpl w:val="44049C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4FD7FA0"/>
    <w:multiLevelType w:val="hybridMultilevel"/>
    <w:tmpl w:val="CAACD036"/>
    <w:lvl w:ilvl="0" w:tplc="040C0001">
      <w:start w:val="1"/>
      <w:numFmt w:val="bullet"/>
      <w:lvlText w:val=""/>
      <w:lvlJc w:val="left"/>
      <w:pPr>
        <w:tabs>
          <w:tab w:val="num" w:pos="1485"/>
        </w:tabs>
        <w:ind w:left="1485" w:hanging="360"/>
      </w:pPr>
      <w:rPr>
        <w:rFonts w:ascii="Symbol" w:hAnsi="Symbol" w:hint="default"/>
      </w:rPr>
    </w:lvl>
    <w:lvl w:ilvl="1" w:tplc="040C0003" w:tentative="1">
      <w:start w:val="1"/>
      <w:numFmt w:val="bullet"/>
      <w:lvlText w:val="o"/>
      <w:lvlJc w:val="left"/>
      <w:pPr>
        <w:tabs>
          <w:tab w:val="num" w:pos="2205"/>
        </w:tabs>
        <w:ind w:left="2205" w:hanging="360"/>
      </w:pPr>
      <w:rPr>
        <w:rFonts w:ascii="Courier New" w:hAnsi="Courier New" w:cs="Courier New" w:hint="default"/>
      </w:rPr>
    </w:lvl>
    <w:lvl w:ilvl="2" w:tplc="040C0005" w:tentative="1">
      <w:start w:val="1"/>
      <w:numFmt w:val="bullet"/>
      <w:lvlText w:val=""/>
      <w:lvlJc w:val="left"/>
      <w:pPr>
        <w:tabs>
          <w:tab w:val="num" w:pos="2925"/>
        </w:tabs>
        <w:ind w:left="2925" w:hanging="360"/>
      </w:pPr>
      <w:rPr>
        <w:rFonts w:ascii="Wingdings" w:hAnsi="Wingdings" w:hint="default"/>
      </w:rPr>
    </w:lvl>
    <w:lvl w:ilvl="3" w:tplc="040C0001" w:tentative="1">
      <w:start w:val="1"/>
      <w:numFmt w:val="bullet"/>
      <w:lvlText w:val=""/>
      <w:lvlJc w:val="left"/>
      <w:pPr>
        <w:tabs>
          <w:tab w:val="num" w:pos="3645"/>
        </w:tabs>
        <w:ind w:left="3645" w:hanging="360"/>
      </w:pPr>
      <w:rPr>
        <w:rFonts w:ascii="Symbol" w:hAnsi="Symbol" w:hint="default"/>
      </w:rPr>
    </w:lvl>
    <w:lvl w:ilvl="4" w:tplc="040C0003" w:tentative="1">
      <w:start w:val="1"/>
      <w:numFmt w:val="bullet"/>
      <w:lvlText w:val="o"/>
      <w:lvlJc w:val="left"/>
      <w:pPr>
        <w:tabs>
          <w:tab w:val="num" w:pos="4365"/>
        </w:tabs>
        <w:ind w:left="4365" w:hanging="360"/>
      </w:pPr>
      <w:rPr>
        <w:rFonts w:ascii="Courier New" w:hAnsi="Courier New" w:cs="Courier New" w:hint="default"/>
      </w:rPr>
    </w:lvl>
    <w:lvl w:ilvl="5" w:tplc="040C0005" w:tentative="1">
      <w:start w:val="1"/>
      <w:numFmt w:val="bullet"/>
      <w:lvlText w:val=""/>
      <w:lvlJc w:val="left"/>
      <w:pPr>
        <w:tabs>
          <w:tab w:val="num" w:pos="5085"/>
        </w:tabs>
        <w:ind w:left="5085" w:hanging="360"/>
      </w:pPr>
      <w:rPr>
        <w:rFonts w:ascii="Wingdings" w:hAnsi="Wingdings" w:hint="default"/>
      </w:rPr>
    </w:lvl>
    <w:lvl w:ilvl="6" w:tplc="040C0001" w:tentative="1">
      <w:start w:val="1"/>
      <w:numFmt w:val="bullet"/>
      <w:lvlText w:val=""/>
      <w:lvlJc w:val="left"/>
      <w:pPr>
        <w:tabs>
          <w:tab w:val="num" w:pos="5805"/>
        </w:tabs>
        <w:ind w:left="5805" w:hanging="360"/>
      </w:pPr>
      <w:rPr>
        <w:rFonts w:ascii="Symbol" w:hAnsi="Symbol" w:hint="default"/>
      </w:rPr>
    </w:lvl>
    <w:lvl w:ilvl="7" w:tplc="040C0003" w:tentative="1">
      <w:start w:val="1"/>
      <w:numFmt w:val="bullet"/>
      <w:lvlText w:val="o"/>
      <w:lvlJc w:val="left"/>
      <w:pPr>
        <w:tabs>
          <w:tab w:val="num" w:pos="6525"/>
        </w:tabs>
        <w:ind w:left="6525" w:hanging="360"/>
      </w:pPr>
      <w:rPr>
        <w:rFonts w:ascii="Courier New" w:hAnsi="Courier New" w:cs="Courier New" w:hint="default"/>
      </w:rPr>
    </w:lvl>
    <w:lvl w:ilvl="8" w:tplc="040C0005" w:tentative="1">
      <w:start w:val="1"/>
      <w:numFmt w:val="bullet"/>
      <w:lvlText w:val=""/>
      <w:lvlJc w:val="left"/>
      <w:pPr>
        <w:tabs>
          <w:tab w:val="num" w:pos="7245"/>
        </w:tabs>
        <w:ind w:left="7245" w:hanging="360"/>
      </w:pPr>
      <w:rPr>
        <w:rFonts w:ascii="Wingdings" w:hAnsi="Wingdings" w:hint="default"/>
      </w:rPr>
    </w:lvl>
  </w:abstractNum>
  <w:abstractNum w:abstractNumId="13">
    <w:nsid w:val="35995B42"/>
    <w:multiLevelType w:val="hybridMultilevel"/>
    <w:tmpl w:val="04802616"/>
    <w:lvl w:ilvl="0" w:tplc="4954A144">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6C85BFF"/>
    <w:multiLevelType w:val="hybridMultilevel"/>
    <w:tmpl w:val="1B1C72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8DB5A06"/>
    <w:multiLevelType w:val="hybridMultilevel"/>
    <w:tmpl w:val="C99C0D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8FE1DEE"/>
    <w:multiLevelType w:val="hybridMultilevel"/>
    <w:tmpl w:val="BE287CDE"/>
    <w:lvl w:ilvl="0" w:tplc="040C000B">
      <w:start w:val="1"/>
      <w:numFmt w:val="bullet"/>
      <w:lvlText w:val=""/>
      <w:lvlJc w:val="left"/>
      <w:pPr>
        <w:tabs>
          <w:tab w:val="num" w:pos="1425"/>
        </w:tabs>
        <w:ind w:left="1425" w:hanging="360"/>
      </w:pPr>
      <w:rPr>
        <w:rFonts w:ascii="Wingdings" w:hAnsi="Wingdings" w:hint="default"/>
      </w:rPr>
    </w:lvl>
    <w:lvl w:ilvl="1" w:tplc="040C0003" w:tentative="1">
      <w:start w:val="1"/>
      <w:numFmt w:val="bullet"/>
      <w:lvlText w:val="o"/>
      <w:lvlJc w:val="left"/>
      <w:pPr>
        <w:tabs>
          <w:tab w:val="num" w:pos="2145"/>
        </w:tabs>
        <w:ind w:left="2145" w:hanging="360"/>
      </w:pPr>
      <w:rPr>
        <w:rFonts w:ascii="Courier New" w:hAnsi="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17">
    <w:nsid w:val="390C3F5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A19217C"/>
    <w:multiLevelType w:val="hybridMultilevel"/>
    <w:tmpl w:val="9D8A36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3B7B194C"/>
    <w:multiLevelType w:val="hybridMultilevel"/>
    <w:tmpl w:val="0308AB82"/>
    <w:lvl w:ilvl="0" w:tplc="5BAE7A2C">
      <w:start w:val="3"/>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CBD66A6"/>
    <w:multiLevelType w:val="multilevel"/>
    <w:tmpl w:val="9022DD1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32F2E3A"/>
    <w:multiLevelType w:val="multilevel"/>
    <w:tmpl w:val="FC2CE7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5C561D7"/>
    <w:multiLevelType w:val="hybridMultilevel"/>
    <w:tmpl w:val="79C8740E"/>
    <w:lvl w:ilvl="0" w:tplc="8286D06C">
      <w:start w:val="1"/>
      <w:numFmt w:val="decimal"/>
      <w:lvlText w:val="1.%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nsid w:val="46D069F2"/>
    <w:multiLevelType w:val="hybridMultilevel"/>
    <w:tmpl w:val="4BF214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7DC0217"/>
    <w:multiLevelType w:val="hybridMultilevel"/>
    <w:tmpl w:val="90EAD1A0"/>
    <w:lvl w:ilvl="0" w:tplc="4954A144">
      <w:start w:val="1"/>
      <w:numFmt w:val="decimal"/>
      <w:lvlText w:val="%1.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nsid w:val="5149274B"/>
    <w:multiLevelType w:val="hybridMultilevel"/>
    <w:tmpl w:val="61BE141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568B649B"/>
    <w:multiLevelType w:val="multilevel"/>
    <w:tmpl w:val="9022DD1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72B5143"/>
    <w:multiLevelType w:val="hybridMultilevel"/>
    <w:tmpl w:val="B4F6B442"/>
    <w:lvl w:ilvl="0" w:tplc="0ABABB7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5A801DF5"/>
    <w:multiLevelType w:val="multilevel"/>
    <w:tmpl w:val="1DB88DD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C6D188F"/>
    <w:multiLevelType w:val="hybridMultilevel"/>
    <w:tmpl w:val="A498EC2A"/>
    <w:lvl w:ilvl="0" w:tplc="3190BF1C">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30">
    <w:nsid w:val="5CAD3518"/>
    <w:multiLevelType w:val="hybridMultilevel"/>
    <w:tmpl w:val="2C5C51A8"/>
    <w:lvl w:ilvl="0" w:tplc="4954A144">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198616E"/>
    <w:multiLevelType w:val="hybridMultilevel"/>
    <w:tmpl w:val="74A20C5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2">
    <w:nsid w:val="64765B8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51D4DF6"/>
    <w:multiLevelType w:val="hybridMultilevel"/>
    <w:tmpl w:val="C8A4C4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73D5F91"/>
    <w:multiLevelType w:val="hybridMultilevel"/>
    <w:tmpl w:val="7F96384A"/>
    <w:lvl w:ilvl="0" w:tplc="0C487066">
      <w:start w:val="1"/>
      <w:numFmt w:val="bullet"/>
      <w:lvlText w:val="-"/>
      <w:lvlJc w:val="left"/>
      <w:pPr>
        <w:tabs>
          <w:tab w:val="num" w:pos="1065"/>
        </w:tabs>
        <w:ind w:left="1065"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5">
    <w:nsid w:val="6EBB57C2"/>
    <w:multiLevelType w:val="hybridMultilevel"/>
    <w:tmpl w:val="005AE77A"/>
    <w:lvl w:ilvl="0" w:tplc="C37AB184">
      <w:start w:val="1"/>
      <w:numFmt w:val="bullet"/>
      <w:pStyle w:val="SHtitre5num"/>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F486CCF"/>
    <w:multiLevelType w:val="hybridMultilevel"/>
    <w:tmpl w:val="067AD712"/>
    <w:lvl w:ilvl="0" w:tplc="54164F62">
      <w:numFmt w:val="bullet"/>
      <w:lvlText w:val="-"/>
      <w:lvlJc w:val="left"/>
      <w:pPr>
        <w:tabs>
          <w:tab w:val="num" w:pos="218"/>
        </w:tabs>
        <w:ind w:left="218" w:hanging="360"/>
      </w:pPr>
      <w:rPr>
        <w:rFonts w:ascii="Times New Roman" w:eastAsia="Times New Roman" w:hAnsi="Times New Roman" w:cs="Times New Roman" w:hint="default"/>
      </w:rPr>
    </w:lvl>
    <w:lvl w:ilvl="1" w:tplc="040C0003">
      <w:start w:val="1"/>
      <w:numFmt w:val="bullet"/>
      <w:lvlText w:val="o"/>
      <w:lvlJc w:val="left"/>
      <w:pPr>
        <w:tabs>
          <w:tab w:val="num" w:pos="938"/>
        </w:tabs>
        <w:ind w:left="938" w:hanging="360"/>
      </w:pPr>
      <w:rPr>
        <w:rFonts w:ascii="Courier New" w:hAnsi="Courier New" w:cs="Courier New" w:hint="default"/>
      </w:rPr>
    </w:lvl>
    <w:lvl w:ilvl="2" w:tplc="040C0005">
      <w:start w:val="1"/>
      <w:numFmt w:val="bullet"/>
      <w:lvlText w:val=""/>
      <w:lvlJc w:val="left"/>
      <w:pPr>
        <w:tabs>
          <w:tab w:val="num" w:pos="1658"/>
        </w:tabs>
        <w:ind w:left="1658" w:hanging="360"/>
      </w:pPr>
      <w:rPr>
        <w:rFonts w:ascii="Wingdings" w:hAnsi="Wingdings" w:hint="default"/>
      </w:rPr>
    </w:lvl>
    <w:lvl w:ilvl="3" w:tplc="040C0001">
      <w:start w:val="1"/>
      <w:numFmt w:val="bullet"/>
      <w:lvlText w:val=""/>
      <w:lvlJc w:val="left"/>
      <w:pPr>
        <w:tabs>
          <w:tab w:val="num" w:pos="2378"/>
        </w:tabs>
        <w:ind w:left="2378" w:hanging="360"/>
      </w:pPr>
      <w:rPr>
        <w:rFonts w:ascii="Symbol" w:hAnsi="Symbol" w:hint="default"/>
      </w:rPr>
    </w:lvl>
    <w:lvl w:ilvl="4" w:tplc="040C0003" w:tentative="1">
      <w:start w:val="1"/>
      <w:numFmt w:val="bullet"/>
      <w:lvlText w:val="o"/>
      <w:lvlJc w:val="left"/>
      <w:pPr>
        <w:tabs>
          <w:tab w:val="num" w:pos="3098"/>
        </w:tabs>
        <w:ind w:left="3098" w:hanging="360"/>
      </w:pPr>
      <w:rPr>
        <w:rFonts w:ascii="Courier New" w:hAnsi="Courier New" w:cs="Courier New" w:hint="default"/>
      </w:rPr>
    </w:lvl>
    <w:lvl w:ilvl="5" w:tplc="040C0005" w:tentative="1">
      <w:start w:val="1"/>
      <w:numFmt w:val="bullet"/>
      <w:lvlText w:val=""/>
      <w:lvlJc w:val="left"/>
      <w:pPr>
        <w:tabs>
          <w:tab w:val="num" w:pos="3818"/>
        </w:tabs>
        <w:ind w:left="3818" w:hanging="360"/>
      </w:pPr>
      <w:rPr>
        <w:rFonts w:ascii="Wingdings" w:hAnsi="Wingdings" w:hint="default"/>
      </w:rPr>
    </w:lvl>
    <w:lvl w:ilvl="6" w:tplc="040C0001" w:tentative="1">
      <w:start w:val="1"/>
      <w:numFmt w:val="bullet"/>
      <w:lvlText w:val=""/>
      <w:lvlJc w:val="left"/>
      <w:pPr>
        <w:tabs>
          <w:tab w:val="num" w:pos="4538"/>
        </w:tabs>
        <w:ind w:left="4538" w:hanging="360"/>
      </w:pPr>
      <w:rPr>
        <w:rFonts w:ascii="Symbol" w:hAnsi="Symbol" w:hint="default"/>
      </w:rPr>
    </w:lvl>
    <w:lvl w:ilvl="7" w:tplc="040C0003" w:tentative="1">
      <w:start w:val="1"/>
      <w:numFmt w:val="bullet"/>
      <w:lvlText w:val="o"/>
      <w:lvlJc w:val="left"/>
      <w:pPr>
        <w:tabs>
          <w:tab w:val="num" w:pos="5258"/>
        </w:tabs>
        <w:ind w:left="5258" w:hanging="360"/>
      </w:pPr>
      <w:rPr>
        <w:rFonts w:ascii="Courier New" w:hAnsi="Courier New" w:cs="Courier New" w:hint="default"/>
      </w:rPr>
    </w:lvl>
    <w:lvl w:ilvl="8" w:tplc="040C0005" w:tentative="1">
      <w:start w:val="1"/>
      <w:numFmt w:val="bullet"/>
      <w:lvlText w:val=""/>
      <w:lvlJc w:val="left"/>
      <w:pPr>
        <w:tabs>
          <w:tab w:val="num" w:pos="5978"/>
        </w:tabs>
        <w:ind w:left="5978" w:hanging="360"/>
      </w:pPr>
      <w:rPr>
        <w:rFonts w:ascii="Wingdings" w:hAnsi="Wingdings" w:hint="default"/>
      </w:rPr>
    </w:lvl>
  </w:abstractNum>
  <w:abstractNum w:abstractNumId="37">
    <w:nsid w:val="757B38FC"/>
    <w:multiLevelType w:val="hybridMultilevel"/>
    <w:tmpl w:val="C5D6359C"/>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8">
    <w:nsid w:val="79EA54C1"/>
    <w:multiLevelType w:val="hybridMultilevel"/>
    <w:tmpl w:val="923A648C"/>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12"/>
  </w:num>
  <w:num w:numId="4">
    <w:abstractNumId w:val="38"/>
  </w:num>
  <w:num w:numId="5">
    <w:abstractNumId w:val="2"/>
  </w:num>
  <w:num w:numId="6">
    <w:abstractNumId w:val="37"/>
  </w:num>
  <w:num w:numId="7">
    <w:abstractNumId w:val="16"/>
  </w:num>
  <w:num w:numId="8">
    <w:abstractNumId w:val="25"/>
  </w:num>
  <w:num w:numId="9">
    <w:abstractNumId w:val="9"/>
  </w:num>
  <w:num w:numId="10">
    <w:abstractNumId w:val="36"/>
  </w:num>
  <w:num w:numId="11">
    <w:abstractNumId w:val="27"/>
  </w:num>
  <w:num w:numId="12">
    <w:abstractNumId w:val="29"/>
  </w:num>
  <w:num w:numId="13">
    <w:abstractNumId w:val="1"/>
  </w:num>
  <w:num w:numId="14">
    <w:abstractNumId w:val="22"/>
  </w:num>
  <w:num w:numId="15">
    <w:abstractNumId w:val="31"/>
  </w:num>
  <w:num w:numId="16">
    <w:abstractNumId w:val="18"/>
  </w:num>
  <w:num w:numId="17">
    <w:abstractNumId w:val="24"/>
  </w:num>
  <w:num w:numId="18">
    <w:abstractNumId w:val="8"/>
  </w:num>
  <w:num w:numId="19">
    <w:abstractNumId w:val="10"/>
  </w:num>
  <w:num w:numId="20">
    <w:abstractNumId w:val="23"/>
  </w:num>
  <w:num w:numId="21">
    <w:abstractNumId w:val="6"/>
  </w:num>
  <w:num w:numId="22">
    <w:abstractNumId w:val="15"/>
  </w:num>
  <w:num w:numId="23">
    <w:abstractNumId w:val="30"/>
  </w:num>
  <w:num w:numId="24">
    <w:abstractNumId w:val="3"/>
  </w:num>
  <w:num w:numId="25">
    <w:abstractNumId w:val="5"/>
  </w:num>
  <w:num w:numId="26">
    <w:abstractNumId w:val="13"/>
  </w:num>
  <w:num w:numId="27">
    <w:abstractNumId w:val="19"/>
  </w:num>
  <w:num w:numId="28">
    <w:abstractNumId w:val="14"/>
  </w:num>
  <w:num w:numId="29">
    <w:abstractNumId w:val="33"/>
  </w:num>
  <w:num w:numId="30">
    <w:abstractNumId w:val="7"/>
  </w:num>
  <w:num w:numId="31">
    <w:abstractNumId w:val="0"/>
  </w:num>
  <w:num w:numId="32">
    <w:abstractNumId w:val="32"/>
  </w:num>
  <w:num w:numId="33">
    <w:abstractNumId w:val="4"/>
  </w:num>
  <w:num w:numId="34">
    <w:abstractNumId w:val="21"/>
  </w:num>
  <w:num w:numId="35">
    <w:abstractNumId w:val="17"/>
  </w:num>
  <w:num w:numId="36">
    <w:abstractNumId w:val="6"/>
  </w:num>
  <w:num w:numId="37">
    <w:abstractNumId w:val="20"/>
  </w:num>
  <w:num w:numId="38">
    <w:abstractNumId w:val="26"/>
  </w:num>
  <w:num w:numId="39">
    <w:abstractNumId w:val="28"/>
  </w:num>
  <w:num w:numId="40">
    <w:abstractNumId w:val="35"/>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27C"/>
    <w:rsid w:val="00000669"/>
    <w:rsid w:val="000076E7"/>
    <w:rsid w:val="0001149D"/>
    <w:rsid w:val="00036493"/>
    <w:rsid w:val="00036638"/>
    <w:rsid w:val="00036B70"/>
    <w:rsid w:val="00042F0E"/>
    <w:rsid w:val="000476E0"/>
    <w:rsid w:val="00051FEA"/>
    <w:rsid w:val="000543F5"/>
    <w:rsid w:val="000566D0"/>
    <w:rsid w:val="00067840"/>
    <w:rsid w:val="00067D91"/>
    <w:rsid w:val="000716BB"/>
    <w:rsid w:val="00081B9C"/>
    <w:rsid w:val="00090373"/>
    <w:rsid w:val="00091CBA"/>
    <w:rsid w:val="00092050"/>
    <w:rsid w:val="0009442C"/>
    <w:rsid w:val="000A3448"/>
    <w:rsid w:val="000A4B1D"/>
    <w:rsid w:val="000A53DE"/>
    <w:rsid w:val="000A7652"/>
    <w:rsid w:val="000B321C"/>
    <w:rsid w:val="000B43B0"/>
    <w:rsid w:val="000B4B68"/>
    <w:rsid w:val="000C00B4"/>
    <w:rsid w:val="000C221F"/>
    <w:rsid w:val="000C546E"/>
    <w:rsid w:val="000D391E"/>
    <w:rsid w:val="000D3D9C"/>
    <w:rsid w:val="000E7682"/>
    <w:rsid w:val="000E7776"/>
    <w:rsid w:val="000F1132"/>
    <w:rsid w:val="000F6045"/>
    <w:rsid w:val="00103AB8"/>
    <w:rsid w:val="00104E51"/>
    <w:rsid w:val="0011029E"/>
    <w:rsid w:val="0011221C"/>
    <w:rsid w:val="00112985"/>
    <w:rsid w:val="00114CAE"/>
    <w:rsid w:val="0012014A"/>
    <w:rsid w:val="001215B7"/>
    <w:rsid w:val="0012189E"/>
    <w:rsid w:val="001271A0"/>
    <w:rsid w:val="00127369"/>
    <w:rsid w:val="00127DAA"/>
    <w:rsid w:val="00130F38"/>
    <w:rsid w:val="0015085C"/>
    <w:rsid w:val="00165D9D"/>
    <w:rsid w:val="0016707A"/>
    <w:rsid w:val="00173A92"/>
    <w:rsid w:val="0018054D"/>
    <w:rsid w:val="001805AA"/>
    <w:rsid w:val="0018061E"/>
    <w:rsid w:val="00183A37"/>
    <w:rsid w:val="00194780"/>
    <w:rsid w:val="001A04B2"/>
    <w:rsid w:val="001A09DC"/>
    <w:rsid w:val="001A31BF"/>
    <w:rsid w:val="001A50B7"/>
    <w:rsid w:val="001B00A7"/>
    <w:rsid w:val="001B2194"/>
    <w:rsid w:val="001B632A"/>
    <w:rsid w:val="001B6A33"/>
    <w:rsid w:val="001C0B49"/>
    <w:rsid w:val="001C626F"/>
    <w:rsid w:val="001D16AA"/>
    <w:rsid w:val="001D1BD2"/>
    <w:rsid w:val="001D4496"/>
    <w:rsid w:val="001D5FFA"/>
    <w:rsid w:val="001D62A9"/>
    <w:rsid w:val="001D6664"/>
    <w:rsid w:val="001E40A9"/>
    <w:rsid w:val="001E4FCB"/>
    <w:rsid w:val="001E621E"/>
    <w:rsid w:val="001F1653"/>
    <w:rsid w:val="00203A28"/>
    <w:rsid w:val="00213E3E"/>
    <w:rsid w:val="002149D3"/>
    <w:rsid w:val="002150E1"/>
    <w:rsid w:val="0023481E"/>
    <w:rsid w:val="002440DC"/>
    <w:rsid w:val="0024659D"/>
    <w:rsid w:val="00253A0B"/>
    <w:rsid w:val="0026446D"/>
    <w:rsid w:val="00264AD8"/>
    <w:rsid w:val="0026772D"/>
    <w:rsid w:val="00273429"/>
    <w:rsid w:val="00280507"/>
    <w:rsid w:val="002825DF"/>
    <w:rsid w:val="00291018"/>
    <w:rsid w:val="00291CEF"/>
    <w:rsid w:val="00294D35"/>
    <w:rsid w:val="002958A3"/>
    <w:rsid w:val="00297E4E"/>
    <w:rsid w:val="002A0671"/>
    <w:rsid w:val="002A1FCF"/>
    <w:rsid w:val="002B2812"/>
    <w:rsid w:val="002B77F4"/>
    <w:rsid w:val="002C0872"/>
    <w:rsid w:val="002C7C28"/>
    <w:rsid w:val="002D0697"/>
    <w:rsid w:val="002D2491"/>
    <w:rsid w:val="002D6D1D"/>
    <w:rsid w:val="002E5565"/>
    <w:rsid w:val="002E65E0"/>
    <w:rsid w:val="002E7854"/>
    <w:rsid w:val="002F0844"/>
    <w:rsid w:val="002F397C"/>
    <w:rsid w:val="002F6926"/>
    <w:rsid w:val="003016EF"/>
    <w:rsid w:val="003045E7"/>
    <w:rsid w:val="00304DBD"/>
    <w:rsid w:val="00313C70"/>
    <w:rsid w:val="003235B1"/>
    <w:rsid w:val="003235B5"/>
    <w:rsid w:val="00331582"/>
    <w:rsid w:val="003337EC"/>
    <w:rsid w:val="00334307"/>
    <w:rsid w:val="00335711"/>
    <w:rsid w:val="0035215B"/>
    <w:rsid w:val="00353E17"/>
    <w:rsid w:val="00357D6E"/>
    <w:rsid w:val="00364083"/>
    <w:rsid w:val="00367186"/>
    <w:rsid w:val="00374B0A"/>
    <w:rsid w:val="003807F6"/>
    <w:rsid w:val="003861E7"/>
    <w:rsid w:val="003870BB"/>
    <w:rsid w:val="00390F9A"/>
    <w:rsid w:val="003A2171"/>
    <w:rsid w:val="003A526E"/>
    <w:rsid w:val="003A5FF7"/>
    <w:rsid w:val="003B020D"/>
    <w:rsid w:val="003D0A24"/>
    <w:rsid w:val="003D2943"/>
    <w:rsid w:val="003D5222"/>
    <w:rsid w:val="003E0A6C"/>
    <w:rsid w:val="003E455E"/>
    <w:rsid w:val="003E612A"/>
    <w:rsid w:val="003E7F7D"/>
    <w:rsid w:val="003F0867"/>
    <w:rsid w:val="003F7035"/>
    <w:rsid w:val="00401366"/>
    <w:rsid w:val="00417245"/>
    <w:rsid w:val="00423846"/>
    <w:rsid w:val="004254DD"/>
    <w:rsid w:val="004313B1"/>
    <w:rsid w:val="00437356"/>
    <w:rsid w:val="004430DB"/>
    <w:rsid w:val="00443BDA"/>
    <w:rsid w:val="0044612D"/>
    <w:rsid w:val="0045026E"/>
    <w:rsid w:val="004526E3"/>
    <w:rsid w:val="00462158"/>
    <w:rsid w:val="0046355A"/>
    <w:rsid w:val="00465D07"/>
    <w:rsid w:val="00466580"/>
    <w:rsid w:val="00466E3C"/>
    <w:rsid w:val="00472614"/>
    <w:rsid w:val="0047281A"/>
    <w:rsid w:val="004759E2"/>
    <w:rsid w:val="00476F0C"/>
    <w:rsid w:val="00477B35"/>
    <w:rsid w:val="004802AA"/>
    <w:rsid w:val="00487DFF"/>
    <w:rsid w:val="00491348"/>
    <w:rsid w:val="00496103"/>
    <w:rsid w:val="004962BE"/>
    <w:rsid w:val="00497466"/>
    <w:rsid w:val="004A2A5E"/>
    <w:rsid w:val="004A6967"/>
    <w:rsid w:val="004B05C5"/>
    <w:rsid w:val="004B0D8E"/>
    <w:rsid w:val="004B468F"/>
    <w:rsid w:val="004B62B3"/>
    <w:rsid w:val="004C47B9"/>
    <w:rsid w:val="004C6E2D"/>
    <w:rsid w:val="004C70BC"/>
    <w:rsid w:val="004C7AA1"/>
    <w:rsid w:val="004D2044"/>
    <w:rsid w:val="004D6F55"/>
    <w:rsid w:val="004D7775"/>
    <w:rsid w:val="004E2A05"/>
    <w:rsid w:val="004E3431"/>
    <w:rsid w:val="004E6DA8"/>
    <w:rsid w:val="004F08CA"/>
    <w:rsid w:val="004F4454"/>
    <w:rsid w:val="005144E4"/>
    <w:rsid w:val="00515E53"/>
    <w:rsid w:val="00520B1E"/>
    <w:rsid w:val="00521311"/>
    <w:rsid w:val="00522C53"/>
    <w:rsid w:val="005258D3"/>
    <w:rsid w:val="00526EF9"/>
    <w:rsid w:val="00530D93"/>
    <w:rsid w:val="00535DDF"/>
    <w:rsid w:val="0054131A"/>
    <w:rsid w:val="00544187"/>
    <w:rsid w:val="00554658"/>
    <w:rsid w:val="00554D26"/>
    <w:rsid w:val="00563E9F"/>
    <w:rsid w:val="005648DA"/>
    <w:rsid w:val="00566064"/>
    <w:rsid w:val="005703F6"/>
    <w:rsid w:val="00575825"/>
    <w:rsid w:val="00586B34"/>
    <w:rsid w:val="005878F4"/>
    <w:rsid w:val="00590A65"/>
    <w:rsid w:val="0059375D"/>
    <w:rsid w:val="005A33D6"/>
    <w:rsid w:val="005B2BB0"/>
    <w:rsid w:val="005B2D34"/>
    <w:rsid w:val="005B4C31"/>
    <w:rsid w:val="005C3D64"/>
    <w:rsid w:val="005D0124"/>
    <w:rsid w:val="005D14EE"/>
    <w:rsid w:val="005D7A98"/>
    <w:rsid w:val="005F224D"/>
    <w:rsid w:val="00600204"/>
    <w:rsid w:val="00602917"/>
    <w:rsid w:val="00603279"/>
    <w:rsid w:val="00607E6A"/>
    <w:rsid w:val="006113CD"/>
    <w:rsid w:val="0061737C"/>
    <w:rsid w:val="006342C4"/>
    <w:rsid w:val="00636276"/>
    <w:rsid w:val="00640FC9"/>
    <w:rsid w:val="00643053"/>
    <w:rsid w:val="00653B9B"/>
    <w:rsid w:val="006545B2"/>
    <w:rsid w:val="0065667B"/>
    <w:rsid w:val="0066135E"/>
    <w:rsid w:val="00663B19"/>
    <w:rsid w:val="00664793"/>
    <w:rsid w:val="00673F79"/>
    <w:rsid w:val="0067698D"/>
    <w:rsid w:val="00682429"/>
    <w:rsid w:val="00690A93"/>
    <w:rsid w:val="00690DE8"/>
    <w:rsid w:val="006943D2"/>
    <w:rsid w:val="006952EB"/>
    <w:rsid w:val="00697ED7"/>
    <w:rsid w:val="006A0785"/>
    <w:rsid w:val="006A20E3"/>
    <w:rsid w:val="006A3842"/>
    <w:rsid w:val="006B0D9B"/>
    <w:rsid w:val="006B10D0"/>
    <w:rsid w:val="006B4459"/>
    <w:rsid w:val="006B4B5D"/>
    <w:rsid w:val="006B633F"/>
    <w:rsid w:val="006C2A32"/>
    <w:rsid w:val="006C3A79"/>
    <w:rsid w:val="006C4E7F"/>
    <w:rsid w:val="006D045F"/>
    <w:rsid w:val="006D5449"/>
    <w:rsid w:val="006D77BD"/>
    <w:rsid w:val="006E3488"/>
    <w:rsid w:val="007025B4"/>
    <w:rsid w:val="00702E86"/>
    <w:rsid w:val="00713942"/>
    <w:rsid w:val="00715720"/>
    <w:rsid w:val="0071709C"/>
    <w:rsid w:val="00726C45"/>
    <w:rsid w:val="007446BA"/>
    <w:rsid w:val="00745FD0"/>
    <w:rsid w:val="00746544"/>
    <w:rsid w:val="0075674A"/>
    <w:rsid w:val="007618AC"/>
    <w:rsid w:val="00764B01"/>
    <w:rsid w:val="00771984"/>
    <w:rsid w:val="0078121B"/>
    <w:rsid w:val="007816F9"/>
    <w:rsid w:val="007841E9"/>
    <w:rsid w:val="00785336"/>
    <w:rsid w:val="00787C81"/>
    <w:rsid w:val="00790274"/>
    <w:rsid w:val="007903E7"/>
    <w:rsid w:val="0079318D"/>
    <w:rsid w:val="00797161"/>
    <w:rsid w:val="0079720F"/>
    <w:rsid w:val="007A32FF"/>
    <w:rsid w:val="007A78D2"/>
    <w:rsid w:val="007B3DD0"/>
    <w:rsid w:val="007D4119"/>
    <w:rsid w:val="007D44E3"/>
    <w:rsid w:val="007E093A"/>
    <w:rsid w:val="007E6E51"/>
    <w:rsid w:val="007F378F"/>
    <w:rsid w:val="00803A68"/>
    <w:rsid w:val="008066FB"/>
    <w:rsid w:val="00817AB5"/>
    <w:rsid w:val="00821A2C"/>
    <w:rsid w:val="008221E6"/>
    <w:rsid w:val="008258BA"/>
    <w:rsid w:val="00826903"/>
    <w:rsid w:val="008366DD"/>
    <w:rsid w:val="00845084"/>
    <w:rsid w:val="00850364"/>
    <w:rsid w:val="00853BFA"/>
    <w:rsid w:val="008628D5"/>
    <w:rsid w:val="00864820"/>
    <w:rsid w:val="00867E64"/>
    <w:rsid w:val="00870B3A"/>
    <w:rsid w:val="00873C16"/>
    <w:rsid w:val="0087471C"/>
    <w:rsid w:val="00875748"/>
    <w:rsid w:val="00883950"/>
    <w:rsid w:val="008A1F80"/>
    <w:rsid w:val="008A243F"/>
    <w:rsid w:val="008A3043"/>
    <w:rsid w:val="008B379C"/>
    <w:rsid w:val="008B41FB"/>
    <w:rsid w:val="008B458D"/>
    <w:rsid w:val="008B4AD9"/>
    <w:rsid w:val="008B517C"/>
    <w:rsid w:val="008C689F"/>
    <w:rsid w:val="008D2AB2"/>
    <w:rsid w:val="008E0387"/>
    <w:rsid w:val="008E042C"/>
    <w:rsid w:val="008E0819"/>
    <w:rsid w:val="008F1360"/>
    <w:rsid w:val="008F2FC2"/>
    <w:rsid w:val="008F311D"/>
    <w:rsid w:val="008F67D6"/>
    <w:rsid w:val="00901223"/>
    <w:rsid w:val="0090135B"/>
    <w:rsid w:val="00902E2F"/>
    <w:rsid w:val="00910647"/>
    <w:rsid w:val="00920332"/>
    <w:rsid w:val="0092100A"/>
    <w:rsid w:val="00923488"/>
    <w:rsid w:val="00930E3E"/>
    <w:rsid w:val="00935610"/>
    <w:rsid w:val="00943747"/>
    <w:rsid w:val="00946A4A"/>
    <w:rsid w:val="00950AB1"/>
    <w:rsid w:val="009512EE"/>
    <w:rsid w:val="00952D1A"/>
    <w:rsid w:val="009534B2"/>
    <w:rsid w:val="00956276"/>
    <w:rsid w:val="00960BC1"/>
    <w:rsid w:val="00975168"/>
    <w:rsid w:val="009753D5"/>
    <w:rsid w:val="00982551"/>
    <w:rsid w:val="0099489E"/>
    <w:rsid w:val="009948E3"/>
    <w:rsid w:val="009A053F"/>
    <w:rsid w:val="009A156A"/>
    <w:rsid w:val="009B0607"/>
    <w:rsid w:val="009B1844"/>
    <w:rsid w:val="009B1A37"/>
    <w:rsid w:val="009C4F3E"/>
    <w:rsid w:val="009C5B3D"/>
    <w:rsid w:val="009E0835"/>
    <w:rsid w:val="009E3818"/>
    <w:rsid w:val="009F44D5"/>
    <w:rsid w:val="00A038C2"/>
    <w:rsid w:val="00A05795"/>
    <w:rsid w:val="00A15926"/>
    <w:rsid w:val="00A25973"/>
    <w:rsid w:val="00A26701"/>
    <w:rsid w:val="00A31875"/>
    <w:rsid w:val="00A320F1"/>
    <w:rsid w:val="00A35859"/>
    <w:rsid w:val="00A41A5A"/>
    <w:rsid w:val="00A4418B"/>
    <w:rsid w:val="00A56953"/>
    <w:rsid w:val="00A62920"/>
    <w:rsid w:val="00A65AD2"/>
    <w:rsid w:val="00A76978"/>
    <w:rsid w:val="00A82254"/>
    <w:rsid w:val="00A84C25"/>
    <w:rsid w:val="00A91D9E"/>
    <w:rsid w:val="00A96820"/>
    <w:rsid w:val="00A96D2C"/>
    <w:rsid w:val="00AA0905"/>
    <w:rsid w:val="00AA3B83"/>
    <w:rsid w:val="00AA406F"/>
    <w:rsid w:val="00AA58DE"/>
    <w:rsid w:val="00AB3449"/>
    <w:rsid w:val="00AB50A7"/>
    <w:rsid w:val="00AC0D08"/>
    <w:rsid w:val="00AC117E"/>
    <w:rsid w:val="00AC2375"/>
    <w:rsid w:val="00AC4921"/>
    <w:rsid w:val="00AC4B3E"/>
    <w:rsid w:val="00AC5732"/>
    <w:rsid w:val="00AD0368"/>
    <w:rsid w:val="00AD4D15"/>
    <w:rsid w:val="00AD6729"/>
    <w:rsid w:val="00AD69FC"/>
    <w:rsid w:val="00AD6D40"/>
    <w:rsid w:val="00AD6DC9"/>
    <w:rsid w:val="00AD700C"/>
    <w:rsid w:val="00AE2E40"/>
    <w:rsid w:val="00AE4BAA"/>
    <w:rsid w:val="00AF1BB0"/>
    <w:rsid w:val="00AF507A"/>
    <w:rsid w:val="00B0003D"/>
    <w:rsid w:val="00B00C63"/>
    <w:rsid w:val="00B07A8F"/>
    <w:rsid w:val="00B21BE2"/>
    <w:rsid w:val="00B21E9A"/>
    <w:rsid w:val="00B225A0"/>
    <w:rsid w:val="00B2370E"/>
    <w:rsid w:val="00B278E0"/>
    <w:rsid w:val="00B30B39"/>
    <w:rsid w:val="00B40AB6"/>
    <w:rsid w:val="00B45A65"/>
    <w:rsid w:val="00B4726F"/>
    <w:rsid w:val="00B527E6"/>
    <w:rsid w:val="00B6076A"/>
    <w:rsid w:val="00B60B8B"/>
    <w:rsid w:val="00B62DF4"/>
    <w:rsid w:val="00B64625"/>
    <w:rsid w:val="00B76B58"/>
    <w:rsid w:val="00B801C8"/>
    <w:rsid w:val="00B8656F"/>
    <w:rsid w:val="00BA527C"/>
    <w:rsid w:val="00BB51B2"/>
    <w:rsid w:val="00BB7FF6"/>
    <w:rsid w:val="00BC1792"/>
    <w:rsid w:val="00BC3173"/>
    <w:rsid w:val="00BC320B"/>
    <w:rsid w:val="00BE16EC"/>
    <w:rsid w:val="00BE4EEA"/>
    <w:rsid w:val="00C043FE"/>
    <w:rsid w:val="00C066AE"/>
    <w:rsid w:val="00C150E4"/>
    <w:rsid w:val="00C15226"/>
    <w:rsid w:val="00C16CF6"/>
    <w:rsid w:val="00C24E13"/>
    <w:rsid w:val="00C35454"/>
    <w:rsid w:val="00C4259B"/>
    <w:rsid w:val="00C441DD"/>
    <w:rsid w:val="00C46B60"/>
    <w:rsid w:val="00C55046"/>
    <w:rsid w:val="00C66F5D"/>
    <w:rsid w:val="00C82C5B"/>
    <w:rsid w:val="00C833E2"/>
    <w:rsid w:val="00C921EC"/>
    <w:rsid w:val="00C97B10"/>
    <w:rsid w:val="00CA1AC4"/>
    <w:rsid w:val="00CA2FC0"/>
    <w:rsid w:val="00CA477D"/>
    <w:rsid w:val="00CA7227"/>
    <w:rsid w:val="00CB07EB"/>
    <w:rsid w:val="00CB2F65"/>
    <w:rsid w:val="00CB4E79"/>
    <w:rsid w:val="00CC6C08"/>
    <w:rsid w:val="00CC7F66"/>
    <w:rsid w:val="00CD3B44"/>
    <w:rsid w:val="00CE0D73"/>
    <w:rsid w:val="00CE0F5A"/>
    <w:rsid w:val="00CE3348"/>
    <w:rsid w:val="00CE5CD5"/>
    <w:rsid w:val="00CF0D64"/>
    <w:rsid w:val="00CF2A18"/>
    <w:rsid w:val="00CF38ED"/>
    <w:rsid w:val="00CF4128"/>
    <w:rsid w:val="00CF47CC"/>
    <w:rsid w:val="00CF5B29"/>
    <w:rsid w:val="00CF5F16"/>
    <w:rsid w:val="00D12EC1"/>
    <w:rsid w:val="00D12F71"/>
    <w:rsid w:val="00D204AE"/>
    <w:rsid w:val="00D2066B"/>
    <w:rsid w:val="00D20AEE"/>
    <w:rsid w:val="00D3279B"/>
    <w:rsid w:val="00D3297C"/>
    <w:rsid w:val="00D35E9E"/>
    <w:rsid w:val="00D37A70"/>
    <w:rsid w:val="00D4453A"/>
    <w:rsid w:val="00D53EBA"/>
    <w:rsid w:val="00D55CBF"/>
    <w:rsid w:val="00D616B0"/>
    <w:rsid w:val="00D6787A"/>
    <w:rsid w:val="00D73154"/>
    <w:rsid w:val="00D8053F"/>
    <w:rsid w:val="00D81E60"/>
    <w:rsid w:val="00D837FE"/>
    <w:rsid w:val="00D8652B"/>
    <w:rsid w:val="00DB0D42"/>
    <w:rsid w:val="00DB6CF2"/>
    <w:rsid w:val="00DC13A4"/>
    <w:rsid w:val="00DD5126"/>
    <w:rsid w:val="00DE0D9A"/>
    <w:rsid w:val="00DE167A"/>
    <w:rsid w:val="00DE71B2"/>
    <w:rsid w:val="00DF1B4F"/>
    <w:rsid w:val="00E17392"/>
    <w:rsid w:val="00E25AEC"/>
    <w:rsid w:val="00E25F6C"/>
    <w:rsid w:val="00E279A9"/>
    <w:rsid w:val="00E27F7C"/>
    <w:rsid w:val="00E33498"/>
    <w:rsid w:val="00E34193"/>
    <w:rsid w:val="00E34E94"/>
    <w:rsid w:val="00E37428"/>
    <w:rsid w:val="00E37588"/>
    <w:rsid w:val="00E45F85"/>
    <w:rsid w:val="00E47258"/>
    <w:rsid w:val="00E548DF"/>
    <w:rsid w:val="00E5597F"/>
    <w:rsid w:val="00E57B44"/>
    <w:rsid w:val="00E72977"/>
    <w:rsid w:val="00E759A6"/>
    <w:rsid w:val="00E8417E"/>
    <w:rsid w:val="00E87307"/>
    <w:rsid w:val="00E90AFF"/>
    <w:rsid w:val="00E91E01"/>
    <w:rsid w:val="00EA03D8"/>
    <w:rsid w:val="00EB21FC"/>
    <w:rsid w:val="00EB2B51"/>
    <w:rsid w:val="00ED14BA"/>
    <w:rsid w:val="00ED61FE"/>
    <w:rsid w:val="00EE3707"/>
    <w:rsid w:val="00EF2848"/>
    <w:rsid w:val="00EF5AE0"/>
    <w:rsid w:val="00F069AB"/>
    <w:rsid w:val="00F16F8B"/>
    <w:rsid w:val="00F22EC1"/>
    <w:rsid w:val="00F30E34"/>
    <w:rsid w:val="00F3125D"/>
    <w:rsid w:val="00F315F6"/>
    <w:rsid w:val="00F36636"/>
    <w:rsid w:val="00F512ED"/>
    <w:rsid w:val="00F55B78"/>
    <w:rsid w:val="00F57081"/>
    <w:rsid w:val="00F64F46"/>
    <w:rsid w:val="00F6510D"/>
    <w:rsid w:val="00F74019"/>
    <w:rsid w:val="00F7482C"/>
    <w:rsid w:val="00F801E2"/>
    <w:rsid w:val="00F81273"/>
    <w:rsid w:val="00F83299"/>
    <w:rsid w:val="00F865BA"/>
    <w:rsid w:val="00F91916"/>
    <w:rsid w:val="00F9414D"/>
    <w:rsid w:val="00F94D63"/>
    <w:rsid w:val="00F9596F"/>
    <w:rsid w:val="00FA29C5"/>
    <w:rsid w:val="00FA60D2"/>
    <w:rsid w:val="00FA7691"/>
    <w:rsid w:val="00FB6973"/>
    <w:rsid w:val="00FC2F32"/>
    <w:rsid w:val="00FC3C57"/>
    <w:rsid w:val="00FD2420"/>
    <w:rsid w:val="00FD2548"/>
    <w:rsid w:val="00FD2B5A"/>
    <w:rsid w:val="00FE12D1"/>
    <w:rsid w:val="00FE3799"/>
    <w:rsid w:val="00FE5DB2"/>
    <w:rsid w:val="00FF3841"/>
    <w:rsid w:val="00FF4816"/>
    <w:rsid w:val="00FF75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428"/>
    <w:rPr>
      <w:rFonts w:ascii="Arial" w:hAnsi="Arial" w:cs="Arial"/>
    </w:rPr>
  </w:style>
  <w:style w:type="paragraph" w:styleId="Titre1">
    <w:name w:val="heading 1"/>
    <w:basedOn w:val="Normal"/>
    <w:next w:val="Normal"/>
    <w:link w:val="Titre1Car"/>
    <w:uiPriority w:val="9"/>
    <w:qFormat/>
    <w:rsid w:val="005D0124"/>
    <w:pPr>
      <w:keepNext/>
      <w:keepLines/>
      <w:spacing w:before="480"/>
      <w:outlineLvl w:val="0"/>
    </w:pPr>
    <w:rPr>
      <w:rFonts w:asciiTheme="majorHAnsi" w:eastAsiaTheme="majorEastAsia" w:hAnsiTheme="majorHAnsi" w:cstheme="majorBidi"/>
      <w:b/>
      <w:bCs/>
      <w:color w:val="006D8C" w:themeColor="accent1" w:themeShade="BF"/>
      <w:sz w:val="28"/>
      <w:szCs w:val="28"/>
    </w:rPr>
  </w:style>
  <w:style w:type="paragraph" w:styleId="Titre2">
    <w:name w:val="heading 2"/>
    <w:basedOn w:val="Normal"/>
    <w:next w:val="Normal"/>
    <w:qFormat/>
    <w:rsid w:val="00F74019"/>
    <w:pPr>
      <w:keepNext/>
      <w:spacing w:before="240" w:after="60"/>
      <w:outlineLvl w:val="1"/>
    </w:pPr>
    <w:rPr>
      <w:b/>
      <w:bCs/>
      <w:i/>
      <w:iCs/>
      <w:sz w:val="28"/>
      <w:szCs w:val="28"/>
    </w:rPr>
  </w:style>
  <w:style w:type="paragraph" w:styleId="Titre3">
    <w:name w:val="heading 3"/>
    <w:basedOn w:val="Normal"/>
    <w:next w:val="Normal"/>
    <w:link w:val="Titre3Car"/>
    <w:qFormat/>
    <w:rsid w:val="00E5597F"/>
    <w:pPr>
      <w:keepNext/>
      <w:numPr>
        <w:ilvl w:val="1"/>
        <w:numId w:val="21"/>
      </w:numPr>
      <w:spacing w:before="240" w:after="60"/>
      <w:outlineLvl w:val="2"/>
    </w:pPr>
    <w:rPr>
      <w:rFonts w:asciiTheme="majorHAnsi" w:hAnsiTheme="majorHAnsi"/>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554658"/>
    <w:pPr>
      <w:tabs>
        <w:tab w:val="center" w:pos="4536"/>
        <w:tab w:val="right" w:pos="9072"/>
      </w:tabs>
    </w:pPr>
  </w:style>
  <w:style w:type="character" w:styleId="Numrodepage">
    <w:name w:val="page number"/>
    <w:basedOn w:val="Policepardfaut"/>
    <w:rsid w:val="00554658"/>
  </w:style>
  <w:style w:type="paragraph" w:styleId="En-tte">
    <w:name w:val="header"/>
    <w:basedOn w:val="Normal"/>
    <w:rsid w:val="00554658"/>
    <w:pPr>
      <w:tabs>
        <w:tab w:val="center" w:pos="4536"/>
        <w:tab w:val="right" w:pos="9072"/>
      </w:tabs>
    </w:pPr>
  </w:style>
  <w:style w:type="paragraph" w:styleId="Notedebasdepage">
    <w:name w:val="footnote text"/>
    <w:basedOn w:val="Normal"/>
    <w:semiHidden/>
    <w:rsid w:val="00E279A9"/>
  </w:style>
  <w:style w:type="character" w:styleId="Appelnotedebasdep">
    <w:name w:val="footnote reference"/>
    <w:semiHidden/>
    <w:rsid w:val="00E279A9"/>
    <w:rPr>
      <w:vertAlign w:val="superscript"/>
    </w:rPr>
  </w:style>
  <w:style w:type="table" w:styleId="Grilledutableau">
    <w:name w:val="Table Grid"/>
    <w:basedOn w:val="TableauNormal"/>
    <w:rsid w:val="00E279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4C70BC"/>
    <w:rPr>
      <w:rFonts w:ascii="Tahoma" w:hAnsi="Tahoma" w:cs="Tahoma"/>
      <w:sz w:val="16"/>
      <w:szCs w:val="16"/>
    </w:rPr>
  </w:style>
  <w:style w:type="character" w:styleId="Marquedecommentaire">
    <w:name w:val="annotation reference"/>
    <w:uiPriority w:val="99"/>
    <w:semiHidden/>
    <w:rsid w:val="00602917"/>
    <w:rPr>
      <w:sz w:val="16"/>
      <w:szCs w:val="16"/>
    </w:rPr>
  </w:style>
  <w:style w:type="paragraph" w:styleId="Commentaire">
    <w:name w:val="annotation text"/>
    <w:basedOn w:val="Normal"/>
    <w:semiHidden/>
    <w:rsid w:val="00602917"/>
  </w:style>
  <w:style w:type="paragraph" w:customStyle="1" w:styleId="a">
    <w:basedOn w:val="Normal"/>
    <w:next w:val="Corpsdetexte"/>
    <w:semiHidden/>
    <w:rsid w:val="00602917"/>
    <w:pPr>
      <w:spacing w:after="160" w:line="240" w:lineRule="exact"/>
    </w:pPr>
  </w:style>
  <w:style w:type="paragraph" w:styleId="Corpsdetexte">
    <w:name w:val="Body Text"/>
    <w:basedOn w:val="Normal"/>
    <w:rsid w:val="00602917"/>
    <w:pPr>
      <w:spacing w:after="120"/>
    </w:pPr>
  </w:style>
  <w:style w:type="character" w:styleId="Lienhypertexte">
    <w:name w:val="Hyperlink"/>
    <w:uiPriority w:val="99"/>
    <w:rsid w:val="0099489E"/>
    <w:rPr>
      <w:color w:val="0000FF"/>
      <w:u w:val="single"/>
    </w:rPr>
  </w:style>
  <w:style w:type="character" w:styleId="lev">
    <w:name w:val="Strong"/>
    <w:qFormat/>
    <w:rsid w:val="00946A4A"/>
    <w:rPr>
      <w:b/>
      <w:bCs/>
    </w:rPr>
  </w:style>
  <w:style w:type="paragraph" w:customStyle="1" w:styleId="Normalmodif1">
    <w:name w:val="Normal modif 1"/>
    <w:basedOn w:val="Normal"/>
    <w:next w:val="Corpsdetexte"/>
    <w:semiHidden/>
    <w:rsid w:val="001F1653"/>
    <w:pPr>
      <w:spacing w:after="160" w:line="240" w:lineRule="exact"/>
    </w:pPr>
  </w:style>
  <w:style w:type="paragraph" w:styleId="Objetducommentaire">
    <w:name w:val="annotation subject"/>
    <w:basedOn w:val="Commentaire"/>
    <w:next w:val="Commentaire"/>
    <w:semiHidden/>
    <w:rsid w:val="008F67D6"/>
    <w:rPr>
      <w:b/>
      <w:bCs/>
    </w:rPr>
  </w:style>
  <w:style w:type="character" w:styleId="Lienhypertextesuivivisit">
    <w:name w:val="FollowedHyperlink"/>
    <w:rsid w:val="007841E9"/>
    <w:rPr>
      <w:color w:val="800080"/>
      <w:u w:val="single"/>
    </w:rPr>
  </w:style>
  <w:style w:type="paragraph" w:styleId="Paragraphedeliste">
    <w:name w:val="List Paragraph"/>
    <w:basedOn w:val="Normal"/>
    <w:link w:val="ParagraphedelisteCar"/>
    <w:uiPriority w:val="34"/>
    <w:qFormat/>
    <w:rsid w:val="00697ED7"/>
    <w:pPr>
      <w:ind w:left="720"/>
      <w:contextualSpacing/>
    </w:pPr>
  </w:style>
  <w:style w:type="table" w:customStyle="1" w:styleId="Grilledutableau1">
    <w:name w:val="Grille du tableau1"/>
    <w:basedOn w:val="TableauNormal"/>
    <w:next w:val="Grilledutableau"/>
    <w:uiPriority w:val="59"/>
    <w:rsid w:val="004802A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487DFF"/>
    <w:rPr>
      <w:sz w:val="24"/>
      <w:szCs w:val="24"/>
    </w:rPr>
  </w:style>
  <w:style w:type="character" w:customStyle="1" w:styleId="Titre1Car">
    <w:name w:val="Titre 1 Car"/>
    <w:basedOn w:val="Policepardfaut"/>
    <w:link w:val="Titre1"/>
    <w:uiPriority w:val="9"/>
    <w:rsid w:val="005D0124"/>
    <w:rPr>
      <w:rFonts w:asciiTheme="majorHAnsi" w:eastAsiaTheme="majorEastAsia" w:hAnsiTheme="majorHAnsi" w:cstheme="majorBidi"/>
      <w:b/>
      <w:bCs/>
      <w:color w:val="006D8C" w:themeColor="accent1" w:themeShade="BF"/>
      <w:sz w:val="28"/>
      <w:szCs w:val="28"/>
    </w:rPr>
  </w:style>
  <w:style w:type="paragraph" w:styleId="Titre">
    <w:name w:val="Title"/>
    <w:basedOn w:val="Normal"/>
    <w:next w:val="Normal"/>
    <w:link w:val="TitreCar"/>
    <w:uiPriority w:val="10"/>
    <w:qFormat/>
    <w:rsid w:val="005D0124"/>
    <w:pPr>
      <w:pBdr>
        <w:bottom w:val="single" w:sz="8" w:space="4" w:color="0092BB"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D0124"/>
    <w:rPr>
      <w:rFonts w:asciiTheme="majorHAnsi" w:eastAsiaTheme="majorEastAsia" w:hAnsiTheme="majorHAnsi" w:cstheme="majorBidi"/>
      <w:color w:val="17365D" w:themeColor="text2" w:themeShade="BF"/>
      <w:spacing w:val="5"/>
      <w:kern w:val="28"/>
      <w:sz w:val="52"/>
      <w:szCs w:val="52"/>
    </w:rPr>
  </w:style>
  <w:style w:type="paragraph" w:styleId="Rvision">
    <w:name w:val="Revision"/>
    <w:hidden/>
    <w:uiPriority w:val="99"/>
    <w:semiHidden/>
    <w:rsid w:val="008066FB"/>
    <w:rPr>
      <w:sz w:val="24"/>
      <w:szCs w:val="24"/>
    </w:rPr>
  </w:style>
  <w:style w:type="paragraph" w:customStyle="1" w:styleId="SHtitre2">
    <w:name w:val="SH titre 2"/>
    <w:basedOn w:val="Titre2"/>
    <w:link w:val="SHtitre2Car"/>
    <w:qFormat/>
    <w:rsid w:val="00165D9D"/>
    <w:pPr>
      <w:keepLines/>
      <w:shd w:val="clear" w:color="auto" w:fill="BEF0FF" w:themeFill="accent1" w:themeFillTint="33"/>
      <w:spacing w:before="200" w:after="0"/>
    </w:pPr>
    <w:rPr>
      <w:rFonts w:asciiTheme="majorHAnsi" w:eastAsiaTheme="majorEastAsia" w:hAnsiTheme="majorHAnsi" w:cstheme="majorBidi"/>
      <w:i w:val="0"/>
      <w:iCs w:val="0"/>
      <w:color w:val="1F497D" w:themeColor="text2"/>
      <w:sz w:val="26"/>
      <w:szCs w:val="26"/>
    </w:rPr>
  </w:style>
  <w:style w:type="character" w:customStyle="1" w:styleId="SHtitre2Car">
    <w:name w:val="SH titre 2 Car"/>
    <w:basedOn w:val="Policepardfaut"/>
    <w:link w:val="SHtitre2"/>
    <w:rsid w:val="00165D9D"/>
    <w:rPr>
      <w:rFonts w:asciiTheme="majorHAnsi" w:eastAsiaTheme="majorEastAsia" w:hAnsiTheme="majorHAnsi" w:cstheme="majorBidi"/>
      <w:b/>
      <w:bCs/>
      <w:color w:val="1F497D" w:themeColor="text2"/>
      <w:sz w:val="26"/>
      <w:szCs w:val="26"/>
      <w:shd w:val="clear" w:color="auto" w:fill="BEF0FF" w:themeFill="accent1" w:themeFillTint="33"/>
      <w:lang w:eastAsia="en-US"/>
    </w:rPr>
  </w:style>
  <w:style w:type="paragraph" w:styleId="En-ttedetabledesmatires">
    <w:name w:val="TOC Heading"/>
    <w:basedOn w:val="Titre1"/>
    <w:next w:val="Normal"/>
    <w:uiPriority w:val="39"/>
    <w:unhideWhenUsed/>
    <w:qFormat/>
    <w:rsid w:val="00165D9D"/>
    <w:pPr>
      <w:spacing w:line="276" w:lineRule="auto"/>
      <w:outlineLvl w:val="9"/>
    </w:pPr>
  </w:style>
  <w:style w:type="paragraph" w:styleId="TM2">
    <w:name w:val="toc 2"/>
    <w:basedOn w:val="Normal"/>
    <w:next w:val="Normal"/>
    <w:autoRedefine/>
    <w:uiPriority w:val="39"/>
    <w:unhideWhenUsed/>
    <w:rsid w:val="00165D9D"/>
    <w:pPr>
      <w:spacing w:after="100"/>
      <w:ind w:left="240"/>
    </w:pPr>
  </w:style>
  <w:style w:type="paragraph" w:styleId="TM3">
    <w:name w:val="toc 3"/>
    <w:basedOn w:val="Normal"/>
    <w:next w:val="Normal"/>
    <w:autoRedefine/>
    <w:uiPriority w:val="39"/>
    <w:unhideWhenUsed/>
    <w:rsid w:val="00165D9D"/>
    <w:pPr>
      <w:spacing w:after="100"/>
      <w:ind w:left="480"/>
    </w:pPr>
  </w:style>
  <w:style w:type="paragraph" w:customStyle="1" w:styleId="SHtitre1">
    <w:name w:val="SH titre 1"/>
    <w:basedOn w:val="Titre"/>
    <w:link w:val="SHtitre1Car"/>
    <w:qFormat/>
    <w:rsid w:val="00051FEA"/>
    <w:rPr>
      <w:sz w:val="32"/>
      <w:szCs w:val="32"/>
    </w:rPr>
  </w:style>
  <w:style w:type="character" w:customStyle="1" w:styleId="SHtitre1Car">
    <w:name w:val="SH titre 1 Car"/>
    <w:basedOn w:val="TitreCar"/>
    <w:link w:val="SHtitre1"/>
    <w:rsid w:val="00051FEA"/>
    <w:rPr>
      <w:rFonts w:asciiTheme="majorHAnsi" w:eastAsiaTheme="majorEastAsia" w:hAnsiTheme="majorHAnsi" w:cstheme="majorBidi"/>
      <w:color w:val="17365D" w:themeColor="text2" w:themeShade="BF"/>
      <w:spacing w:val="5"/>
      <w:kern w:val="28"/>
      <w:sz w:val="32"/>
      <w:szCs w:val="32"/>
      <w:lang w:eastAsia="en-US"/>
    </w:rPr>
  </w:style>
  <w:style w:type="paragraph" w:customStyle="1" w:styleId="SHMtitre2num">
    <w:name w:val="SHM titre 2 num"/>
    <w:basedOn w:val="Normal"/>
    <w:rsid w:val="00E5597F"/>
    <w:pPr>
      <w:numPr>
        <w:numId w:val="31"/>
      </w:numPr>
    </w:pPr>
  </w:style>
  <w:style w:type="paragraph" w:customStyle="1" w:styleId="SHtitre4num">
    <w:name w:val="SH titre 4 num"/>
    <w:basedOn w:val="Normal"/>
    <w:link w:val="SHtitre4numCar"/>
    <w:rsid w:val="005D14EE"/>
  </w:style>
  <w:style w:type="paragraph" w:customStyle="1" w:styleId="SHtitre3num">
    <w:name w:val="SH titre 3 num"/>
    <w:basedOn w:val="Titre3"/>
    <w:link w:val="SHtitre3numCar"/>
    <w:qFormat/>
    <w:rsid w:val="00E5597F"/>
  </w:style>
  <w:style w:type="character" w:customStyle="1" w:styleId="ParagraphedelisteCar">
    <w:name w:val="Paragraphe de liste Car"/>
    <w:basedOn w:val="Policepardfaut"/>
    <w:link w:val="Paragraphedeliste"/>
    <w:uiPriority w:val="34"/>
    <w:rsid w:val="00E5597F"/>
    <w:rPr>
      <w:rFonts w:ascii="Arial" w:hAnsi="Arial" w:cs="Arial"/>
    </w:rPr>
  </w:style>
  <w:style w:type="character" w:customStyle="1" w:styleId="SHtitre4numCar">
    <w:name w:val="SH titre 4 num Car"/>
    <w:basedOn w:val="ParagraphedelisteCar"/>
    <w:link w:val="SHtitre4num"/>
    <w:rsid w:val="005D14EE"/>
    <w:rPr>
      <w:rFonts w:ascii="Arial" w:hAnsi="Arial" w:cs="Arial"/>
    </w:rPr>
  </w:style>
  <w:style w:type="paragraph" w:customStyle="1" w:styleId="SHtitre5num">
    <w:name w:val="SH titre 5 num"/>
    <w:basedOn w:val="SHtitre3num"/>
    <w:link w:val="SHtitre5numCar"/>
    <w:qFormat/>
    <w:rsid w:val="0026772D"/>
    <w:pPr>
      <w:numPr>
        <w:ilvl w:val="0"/>
        <w:numId w:val="40"/>
      </w:numPr>
    </w:pPr>
    <w:rPr>
      <w:rFonts w:ascii="Arial" w:hAnsi="Arial"/>
      <w:sz w:val="20"/>
      <w:szCs w:val="20"/>
    </w:rPr>
  </w:style>
  <w:style w:type="character" w:customStyle="1" w:styleId="Titre3Car">
    <w:name w:val="Titre 3 Car"/>
    <w:basedOn w:val="Policepardfaut"/>
    <w:link w:val="Titre3"/>
    <w:rsid w:val="00E5597F"/>
    <w:rPr>
      <w:rFonts w:asciiTheme="majorHAnsi" w:hAnsiTheme="majorHAnsi" w:cs="Arial"/>
      <w:b/>
      <w:bCs/>
      <w:sz w:val="22"/>
      <w:szCs w:val="22"/>
    </w:rPr>
  </w:style>
  <w:style w:type="character" w:customStyle="1" w:styleId="SHtitre3numCar">
    <w:name w:val="SH titre 3 num Car"/>
    <w:basedOn w:val="Titre3Car"/>
    <w:link w:val="SHtitre3num"/>
    <w:rsid w:val="00E5597F"/>
    <w:rPr>
      <w:rFonts w:asciiTheme="majorHAnsi" w:hAnsiTheme="majorHAnsi" w:cs="Arial"/>
      <w:b/>
      <w:bCs/>
      <w:sz w:val="22"/>
      <w:szCs w:val="22"/>
    </w:rPr>
  </w:style>
  <w:style w:type="character" w:customStyle="1" w:styleId="SHtitre5numCar">
    <w:name w:val="SH titre 5 num Car"/>
    <w:basedOn w:val="SHtitre3numCar"/>
    <w:link w:val="SHtitre5num"/>
    <w:rsid w:val="0026772D"/>
    <w:rPr>
      <w:rFonts w:ascii="Arial" w:hAnsi="Arial" w:cs="Arial"/>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428"/>
    <w:rPr>
      <w:rFonts w:ascii="Arial" w:hAnsi="Arial" w:cs="Arial"/>
    </w:rPr>
  </w:style>
  <w:style w:type="paragraph" w:styleId="Titre1">
    <w:name w:val="heading 1"/>
    <w:basedOn w:val="Normal"/>
    <w:next w:val="Normal"/>
    <w:link w:val="Titre1Car"/>
    <w:uiPriority w:val="9"/>
    <w:qFormat/>
    <w:rsid w:val="005D0124"/>
    <w:pPr>
      <w:keepNext/>
      <w:keepLines/>
      <w:spacing w:before="480"/>
      <w:outlineLvl w:val="0"/>
    </w:pPr>
    <w:rPr>
      <w:rFonts w:asciiTheme="majorHAnsi" w:eastAsiaTheme="majorEastAsia" w:hAnsiTheme="majorHAnsi" w:cstheme="majorBidi"/>
      <w:b/>
      <w:bCs/>
      <w:color w:val="006D8C" w:themeColor="accent1" w:themeShade="BF"/>
      <w:sz w:val="28"/>
      <w:szCs w:val="28"/>
    </w:rPr>
  </w:style>
  <w:style w:type="paragraph" w:styleId="Titre2">
    <w:name w:val="heading 2"/>
    <w:basedOn w:val="Normal"/>
    <w:next w:val="Normal"/>
    <w:qFormat/>
    <w:rsid w:val="00F74019"/>
    <w:pPr>
      <w:keepNext/>
      <w:spacing w:before="240" w:after="60"/>
      <w:outlineLvl w:val="1"/>
    </w:pPr>
    <w:rPr>
      <w:b/>
      <w:bCs/>
      <w:i/>
      <w:iCs/>
      <w:sz w:val="28"/>
      <w:szCs w:val="28"/>
    </w:rPr>
  </w:style>
  <w:style w:type="paragraph" w:styleId="Titre3">
    <w:name w:val="heading 3"/>
    <w:basedOn w:val="Normal"/>
    <w:next w:val="Normal"/>
    <w:link w:val="Titre3Car"/>
    <w:qFormat/>
    <w:rsid w:val="00E5597F"/>
    <w:pPr>
      <w:keepNext/>
      <w:numPr>
        <w:ilvl w:val="1"/>
        <w:numId w:val="21"/>
      </w:numPr>
      <w:spacing w:before="240" w:after="60"/>
      <w:outlineLvl w:val="2"/>
    </w:pPr>
    <w:rPr>
      <w:rFonts w:asciiTheme="majorHAnsi" w:hAnsiTheme="majorHAnsi"/>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554658"/>
    <w:pPr>
      <w:tabs>
        <w:tab w:val="center" w:pos="4536"/>
        <w:tab w:val="right" w:pos="9072"/>
      </w:tabs>
    </w:pPr>
  </w:style>
  <w:style w:type="character" w:styleId="Numrodepage">
    <w:name w:val="page number"/>
    <w:basedOn w:val="Policepardfaut"/>
    <w:rsid w:val="00554658"/>
  </w:style>
  <w:style w:type="paragraph" w:styleId="En-tte">
    <w:name w:val="header"/>
    <w:basedOn w:val="Normal"/>
    <w:rsid w:val="00554658"/>
    <w:pPr>
      <w:tabs>
        <w:tab w:val="center" w:pos="4536"/>
        <w:tab w:val="right" w:pos="9072"/>
      </w:tabs>
    </w:pPr>
  </w:style>
  <w:style w:type="paragraph" w:styleId="Notedebasdepage">
    <w:name w:val="footnote text"/>
    <w:basedOn w:val="Normal"/>
    <w:semiHidden/>
    <w:rsid w:val="00E279A9"/>
  </w:style>
  <w:style w:type="character" w:styleId="Appelnotedebasdep">
    <w:name w:val="footnote reference"/>
    <w:semiHidden/>
    <w:rsid w:val="00E279A9"/>
    <w:rPr>
      <w:vertAlign w:val="superscript"/>
    </w:rPr>
  </w:style>
  <w:style w:type="table" w:styleId="Grilledutableau">
    <w:name w:val="Table Grid"/>
    <w:basedOn w:val="TableauNormal"/>
    <w:rsid w:val="00E279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4C70BC"/>
    <w:rPr>
      <w:rFonts w:ascii="Tahoma" w:hAnsi="Tahoma" w:cs="Tahoma"/>
      <w:sz w:val="16"/>
      <w:szCs w:val="16"/>
    </w:rPr>
  </w:style>
  <w:style w:type="character" w:styleId="Marquedecommentaire">
    <w:name w:val="annotation reference"/>
    <w:uiPriority w:val="99"/>
    <w:semiHidden/>
    <w:rsid w:val="00602917"/>
    <w:rPr>
      <w:sz w:val="16"/>
      <w:szCs w:val="16"/>
    </w:rPr>
  </w:style>
  <w:style w:type="paragraph" w:styleId="Commentaire">
    <w:name w:val="annotation text"/>
    <w:basedOn w:val="Normal"/>
    <w:semiHidden/>
    <w:rsid w:val="00602917"/>
  </w:style>
  <w:style w:type="paragraph" w:customStyle="1" w:styleId="a">
    <w:basedOn w:val="Normal"/>
    <w:next w:val="Corpsdetexte"/>
    <w:semiHidden/>
    <w:rsid w:val="00602917"/>
    <w:pPr>
      <w:spacing w:after="160" w:line="240" w:lineRule="exact"/>
    </w:pPr>
  </w:style>
  <w:style w:type="paragraph" w:styleId="Corpsdetexte">
    <w:name w:val="Body Text"/>
    <w:basedOn w:val="Normal"/>
    <w:rsid w:val="00602917"/>
    <w:pPr>
      <w:spacing w:after="120"/>
    </w:pPr>
  </w:style>
  <w:style w:type="character" w:styleId="Lienhypertexte">
    <w:name w:val="Hyperlink"/>
    <w:uiPriority w:val="99"/>
    <w:rsid w:val="0099489E"/>
    <w:rPr>
      <w:color w:val="0000FF"/>
      <w:u w:val="single"/>
    </w:rPr>
  </w:style>
  <w:style w:type="character" w:styleId="lev">
    <w:name w:val="Strong"/>
    <w:qFormat/>
    <w:rsid w:val="00946A4A"/>
    <w:rPr>
      <w:b/>
      <w:bCs/>
    </w:rPr>
  </w:style>
  <w:style w:type="paragraph" w:customStyle="1" w:styleId="Normalmodif1">
    <w:name w:val="Normal modif 1"/>
    <w:basedOn w:val="Normal"/>
    <w:next w:val="Corpsdetexte"/>
    <w:semiHidden/>
    <w:rsid w:val="001F1653"/>
    <w:pPr>
      <w:spacing w:after="160" w:line="240" w:lineRule="exact"/>
    </w:pPr>
  </w:style>
  <w:style w:type="paragraph" w:styleId="Objetducommentaire">
    <w:name w:val="annotation subject"/>
    <w:basedOn w:val="Commentaire"/>
    <w:next w:val="Commentaire"/>
    <w:semiHidden/>
    <w:rsid w:val="008F67D6"/>
    <w:rPr>
      <w:b/>
      <w:bCs/>
    </w:rPr>
  </w:style>
  <w:style w:type="character" w:styleId="Lienhypertextesuivivisit">
    <w:name w:val="FollowedHyperlink"/>
    <w:rsid w:val="007841E9"/>
    <w:rPr>
      <w:color w:val="800080"/>
      <w:u w:val="single"/>
    </w:rPr>
  </w:style>
  <w:style w:type="paragraph" w:styleId="Paragraphedeliste">
    <w:name w:val="List Paragraph"/>
    <w:basedOn w:val="Normal"/>
    <w:link w:val="ParagraphedelisteCar"/>
    <w:uiPriority w:val="34"/>
    <w:qFormat/>
    <w:rsid w:val="00697ED7"/>
    <w:pPr>
      <w:ind w:left="720"/>
      <w:contextualSpacing/>
    </w:pPr>
  </w:style>
  <w:style w:type="table" w:customStyle="1" w:styleId="Grilledutableau1">
    <w:name w:val="Grille du tableau1"/>
    <w:basedOn w:val="TableauNormal"/>
    <w:next w:val="Grilledutableau"/>
    <w:uiPriority w:val="59"/>
    <w:rsid w:val="004802A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487DFF"/>
    <w:rPr>
      <w:sz w:val="24"/>
      <w:szCs w:val="24"/>
    </w:rPr>
  </w:style>
  <w:style w:type="character" w:customStyle="1" w:styleId="Titre1Car">
    <w:name w:val="Titre 1 Car"/>
    <w:basedOn w:val="Policepardfaut"/>
    <w:link w:val="Titre1"/>
    <w:uiPriority w:val="9"/>
    <w:rsid w:val="005D0124"/>
    <w:rPr>
      <w:rFonts w:asciiTheme="majorHAnsi" w:eastAsiaTheme="majorEastAsia" w:hAnsiTheme="majorHAnsi" w:cstheme="majorBidi"/>
      <w:b/>
      <w:bCs/>
      <w:color w:val="006D8C" w:themeColor="accent1" w:themeShade="BF"/>
      <w:sz w:val="28"/>
      <w:szCs w:val="28"/>
    </w:rPr>
  </w:style>
  <w:style w:type="paragraph" w:styleId="Titre">
    <w:name w:val="Title"/>
    <w:basedOn w:val="Normal"/>
    <w:next w:val="Normal"/>
    <w:link w:val="TitreCar"/>
    <w:uiPriority w:val="10"/>
    <w:qFormat/>
    <w:rsid w:val="005D0124"/>
    <w:pPr>
      <w:pBdr>
        <w:bottom w:val="single" w:sz="8" w:space="4" w:color="0092BB"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D0124"/>
    <w:rPr>
      <w:rFonts w:asciiTheme="majorHAnsi" w:eastAsiaTheme="majorEastAsia" w:hAnsiTheme="majorHAnsi" w:cstheme="majorBidi"/>
      <w:color w:val="17365D" w:themeColor="text2" w:themeShade="BF"/>
      <w:spacing w:val="5"/>
      <w:kern w:val="28"/>
      <w:sz w:val="52"/>
      <w:szCs w:val="52"/>
    </w:rPr>
  </w:style>
  <w:style w:type="paragraph" w:styleId="Rvision">
    <w:name w:val="Revision"/>
    <w:hidden/>
    <w:uiPriority w:val="99"/>
    <w:semiHidden/>
    <w:rsid w:val="008066FB"/>
    <w:rPr>
      <w:sz w:val="24"/>
      <w:szCs w:val="24"/>
    </w:rPr>
  </w:style>
  <w:style w:type="paragraph" w:customStyle="1" w:styleId="SHtitre2">
    <w:name w:val="SH titre 2"/>
    <w:basedOn w:val="Titre2"/>
    <w:link w:val="SHtitre2Car"/>
    <w:qFormat/>
    <w:rsid w:val="00165D9D"/>
    <w:pPr>
      <w:keepLines/>
      <w:shd w:val="clear" w:color="auto" w:fill="BEF0FF" w:themeFill="accent1" w:themeFillTint="33"/>
      <w:spacing w:before="200" w:after="0"/>
    </w:pPr>
    <w:rPr>
      <w:rFonts w:asciiTheme="majorHAnsi" w:eastAsiaTheme="majorEastAsia" w:hAnsiTheme="majorHAnsi" w:cstheme="majorBidi"/>
      <w:i w:val="0"/>
      <w:iCs w:val="0"/>
      <w:color w:val="1F497D" w:themeColor="text2"/>
      <w:sz w:val="26"/>
      <w:szCs w:val="26"/>
    </w:rPr>
  </w:style>
  <w:style w:type="character" w:customStyle="1" w:styleId="SHtitre2Car">
    <w:name w:val="SH titre 2 Car"/>
    <w:basedOn w:val="Policepardfaut"/>
    <w:link w:val="SHtitre2"/>
    <w:rsid w:val="00165D9D"/>
    <w:rPr>
      <w:rFonts w:asciiTheme="majorHAnsi" w:eastAsiaTheme="majorEastAsia" w:hAnsiTheme="majorHAnsi" w:cstheme="majorBidi"/>
      <w:b/>
      <w:bCs/>
      <w:color w:val="1F497D" w:themeColor="text2"/>
      <w:sz w:val="26"/>
      <w:szCs w:val="26"/>
      <w:shd w:val="clear" w:color="auto" w:fill="BEF0FF" w:themeFill="accent1" w:themeFillTint="33"/>
      <w:lang w:eastAsia="en-US"/>
    </w:rPr>
  </w:style>
  <w:style w:type="paragraph" w:styleId="En-ttedetabledesmatires">
    <w:name w:val="TOC Heading"/>
    <w:basedOn w:val="Titre1"/>
    <w:next w:val="Normal"/>
    <w:uiPriority w:val="39"/>
    <w:unhideWhenUsed/>
    <w:qFormat/>
    <w:rsid w:val="00165D9D"/>
    <w:pPr>
      <w:spacing w:line="276" w:lineRule="auto"/>
      <w:outlineLvl w:val="9"/>
    </w:pPr>
  </w:style>
  <w:style w:type="paragraph" w:styleId="TM2">
    <w:name w:val="toc 2"/>
    <w:basedOn w:val="Normal"/>
    <w:next w:val="Normal"/>
    <w:autoRedefine/>
    <w:uiPriority w:val="39"/>
    <w:unhideWhenUsed/>
    <w:rsid w:val="00165D9D"/>
    <w:pPr>
      <w:spacing w:after="100"/>
      <w:ind w:left="240"/>
    </w:pPr>
  </w:style>
  <w:style w:type="paragraph" w:styleId="TM3">
    <w:name w:val="toc 3"/>
    <w:basedOn w:val="Normal"/>
    <w:next w:val="Normal"/>
    <w:autoRedefine/>
    <w:uiPriority w:val="39"/>
    <w:unhideWhenUsed/>
    <w:rsid w:val="00165D9D"/>
    <w:pPr>
      <w:spacing w:after="100"/>
      <w:ind w:left="480"/>
    </w:pPr>
  </w:style>
  <w:style w:type="paragraph" w:customStyle="1" w:styleId="SHtitre1">
    <w:name w:val="SH titre 1"/>
    <w:basedOn w:val="Titre"/>
    <w:link w:val="SHtitre1Car"/>
    <w:qFormat/>
    <w:rsid w:val="00051FEA"/>
    <w:rPr>
      <w:sz w:val="32"/>
      <w:szCs w:val="32"/>
    </w:rPr>
  </w:style>
  <w:style w:type="character" w:customStyle="1" w:styleId="SHtitre1Car">
    <w:name w:val="SH titre 1 Car"/>
    <w:basedOn w:val="TitreCar"/>
    <w:link w:val="SHtitre1"/>
    <w:rsid w:val="00051FEA"/>
    <w:rPr>
      <w:rFonts w:asciiTheme="majorHAnsi" w:eastAsiaTheme="majorEastAsia" w:hAnsiTheme="majorHAnsi" w:cstheme="majorBidi"/>
      <w:color w:val="17365D" w:themeColor="text2" w:themeShade="BF"/>
      <w:spacing w:val="5"/>
      <w:kern w:val="28"/>
      <w:sz w:val="32"/>
      <w:szCs w:val="32"/>
      <w:lang w:eastAsia="en-US"/>
    </w:rPr>
  </w:style>
  <w:style w:type="paragraph" w:customStyle="1" w:styleId="SHMtitre2num">
    <w:name w:val="SHM titre 2 num"/>
    <w:basedOn w:val="Normal"/>
    <w:rsid w:val="00E5597F"/>
    <w:pPr>
      <w:numPr>
        <w:numId w:val="31"/>
      </w:numPr>
    </w:pPr>
  </w:style>
  <w:style w:type="paragraph" w:customStyle="1" w:styleId="SHtitre4num">
    <w:name w:val="SH titre 4 num"/>
    <w:basedOn w:val="Normal"/>
    <w:link w:val="SHtitre4numCar"/>
    <w:rsid w:val="005D14EE"/>
  </w:style>
  <w:style w:type="paragraph" w:customStyle="1" w:styleId="SHtitre3num">
    <w:name w:val="SH titre 3 num"/>
    <w:basedOn w:val="Titre3"/>
    <w:link w:val="SHtitre3numCar"/>
    <w:qFormat/>
    <w:rsid w:val="00E5597F"/>
  </w:style>
  <w:style w:type="character" w:customStyle="1" w:styleId="ParagraphedelisteCar">
    <w:name w:val="Paragraphe de liste Car"/>
    <w:basedOn w:val="Policepardfaut"/>
    <w:link w:val="Paragraphedeliste"/>
    <w:uiPriority w:val="34"/>
    <w:rsid w:val="00E5597F"/>
    <w:rPr>
      <w:rFonts w:ascii="Arial" w:hAnsi="Arial" w:cs="Arial"/>
    </w:rPr>
  </w:style>
  <w:style w:type="character" w:customStyle="1" w:styleId="SHtitre4numCar">
    <w:name w:val="SH titre 4 num Car"/>
    <w:basedOn w:val="ParagraphedelisteCar"/>
    <w:link w:val="SHtitre4num"/>
    <w:rsid w:val="005D14EE"/>
    <w:rPr>
      <w:rFonts w:ascii="Arial" w:hAnsi="Arial" w:cs="Arial"/>
    </w:rPr>
  </w:style>
  <w:style w:type="paragraph" w:customStyle="1" w:styleId="SHtitre5num">
    <w:name w:val="SH titre 5 num"/>
    <w:basedOn w:val="SHtitre3num"/>
    <w:link w:val="SHtitre5numCar"/>
    <w:qFormat/>
    <w:rsid w:val="0026772D"/>
    <w:pPr>
      <w:numPr>
        <w:ilvl w:val="0"/>
        <w:numId w:val="40"/>
      </w:numPr>
    </w:pPr>
    <w:rPr>
      <w:rFonts w:ascii="Arial" w:hAnsi="Arial"/>
      <w:sz w:val="20"/>
      <w:szCs w:val="20"/>
    </w:rPr>
  </w:style>
  <w:style w:type="character" w:customStyle="1" w:styleId="Titre3Car">
    <w:name w:val="Titre 3 Car"/>
    <w:basedOn w:val="Policepardfaut"/>
    <w:link w:val="Titre3"/>
    <w:rsid w:val="00E5597F"/>
    <w:rPr>
      <w:rFonts w:asciiTheme="majorHAnsi" w:hAnsiTheme="majorHAnsi" w:cs="Arial"/>
      <w:b/>
      <w:bCs/>
      <w:sz w:val="22"/>
      <w:szCs w:val="22"/>
    </w:rPr>
  </w:style>
  <w:style w:type="character" w:customStyle="1" w:styleId="SHtitre3numCar">
    <w:name w:val="SH titre 3 num Car"/>
    <w:basedOn w:val="Titre3Car"/>
    <w:link w:val="SHtitre3num"/>
    <w:rsid w:val="00E5597F"/>
    <w:rPr>
      <w:rFonts w:asciiTheme="majorHAnsi" w:hAnsiTheme="majorHAnsi" w:cs="Arial"/>
      <w:b/>
      <w:bCs/>
      <w:sz w:val="22"/>
      <w:szCs w:val="22"/>
    </w:rPr>
  </w:style>
  <w:style w:type="character" w:customStyle="1" w:styleId="SHtitre5numCar">
    <w:name w:val="SH titre 5 num Car"/>
    <w:basedOn w:val="SHtitre3numCar"/>
    <w:link w:val="SHtitre5num"/>
    <w:rsid w:val="0026772D"/>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822">
      <w:bodyDiv w:val="1"/>
      <w:marLeft w:val="0"/>
      <w:marRight w:val="0"/>
      <w:marTop w:val="0"/>
      <w:marBottom w:val="0"/>
      <w:divBdr>
        <w:top w:val="none" w:sz="0" w:space="0" w:color="auto"/>
        <w:left w:val="none" w:sz="0" w:space="0" w:color="auto"/>
        <w:bottom w:val="none" w:sz="0" w:space="0" w:color="auto"/>
        <w:right w:val="none" w:sz="0" w:space="0" w:color="auto"/>
      </w:divBdr>
    </w:div>
    <w:div w:id="194461729">
      <w:bodyDiv w:val="1"/>
      <w:marLeft w:val="0"/>
      <w:marRight w:val="0"/>
      <w:marTop w:val="0"/>
      <w:marBottom w:val="0"/>
      <w:divBdr>
        <w:top w:val="none" w:sz="0" w:space="0" w:color="auto"/>
        <w:left w:val="none" w:sz="0" w:space="0" w:color="auto"/>
        <w:bottom w:val="none" w:sz="0" w:space="0" w:color="auto"/>
        <w:right w:val="none" w:sz="0" w:space="0" w:color="auto"/>
      </w:divBdr>
    </w:div>
    <w:div w:id="207185371">
      <w:bodyDiv w:val="1"/>
      <w:marLeft w:val="0"/>
      <w:marRight w:val="0"/>
      <w:marTop w:val="0"/>
      <w:marBottom w:val="0"/>
      <w:divBdr>
        <w:top w:val="none" w:sz="0" w:space="0" w:color="auto"/>
        <w:left w:val="none" w:sz="0" w:space="0" w:color="auto"/>
        <w:bottom w:val="none" w:sz="0" w:space="0" w:color="auto"/>
        <w:right w:val="none" w:sz="0" w:space="0" w:color="auto"/>
      </w:divBdr>
    </w:div>
    <w:div w:id="228394364">
      <w:bodyDiv w:val="1"/>
      <w:marLeft w:val="0"/>
      <w:marRight w:val="0"/>
      <w:marTop w:val="0"/>
      <w:marBottom w:val="0"/>
      <w:divBdr>
        <w:top w:val="none" w:sz="0" w:space="0" w:color="auto"/>
        <w:left w:val="none" w:sz="0" w:space="0" w:color="auto"/>
        <w:bottom w:val="none" w:sz="0" w:space="0" w:color="auto"/>
        <w:right w:val="none" w:sz="0" w:space="0" w:color="auto"/>
      </w:divBdr>
    </w:div>
    <w:div w:id="508493866">
      <w:bodyDiv w:val="1"/>
      <w:marLeft w:val="0"/>
      <w:marRight w:val="0"/>
      <w:marTop w:val="0"/>
      <w:marBottom w:val="0"/>
      <w:divBdr>
        <w:top w:val="none" w:sz="0" w:space="0" w:color="auto"/>
        <w:left w:val="none" w:sz="0" w:space="0" w:color="auto"/>
        <w:bottom w:val="none" w:sz="0" w:space="0" w:color="auto"/>
        <w:right w:val="none" w:sz="0" w:space="0" w:color="auto"/>
      </w:divBdr>
    </w:div>
    <w:div w:id="582184838">
      <w:bodyDiv w:val="1"/>
      <w:marLeft w:val="0"/>
      <w:marRight w:val="0"/>
      <w:marTop w:val="0"/>
      <w:marBottom w:val="0"/>
      <w:divBdr>
        <w:top w:val="none" w:sz="0" w:space="0" w:color="auto"/>
        <w:left w:val="none" w:sz="0" w:space="0" w:color="auto"/>
        <w:bottom w:val="none" w:sz="0" w:space="0" w:color="auto"/>
        <w:right w:val="none" w:sz="0" w:space="0" w:color="auto"/>
      </w:divBdr>
    </w:div>
    <w:div w:id="672296860">
      <w:bodyDiv w:val="1"/>
      <w:marLeft w:val="0"/>
      <w:marRight w:val="0"/>
      <w:marTop w:val="0"/>
      <w:marBottom w:val="0"/>
      <w:divBdr>
        <w:top w:val="none" w:sz="0" w:space="0" w:color="auto"/>
        <w:left w:val="none" w:sz="0" w:space="0" w:color="auto"/>
        <w:bottom w:val="none" w:sz="0" w:space="0" w:color="auto"/>
        <w:right w:val="none" w:sz="0" w:space="0" w:color="auto"/>
      </w:divBdr>
    </w:div>
    <w:div w:id="1299997552">
      <w:bodyDiv w:val="1"/>
      <w:marLeft w:val="0"/>
      <w:marRight w:val="0"/>
      <w:marTop w:val="0"/>
      <w:marBottom w:val="0"/>
      <w:divBdr>
        <w:top w:val="none" w:sz="0" w:space="0" w:color="auto"/>
        <w:left w:val="none" w:sz="0" w:space="0" w:color="auto"/>
        <w:bottom w:val="none" w:sz="0" w:space="0" w:color="auto"/>
        <w:right w:val="none" w:sz="0" w:space="0" w:color="auto"/>
      </w:divBdr>
    </w:div>
    <w:div w:id="1556698951">
      <w:bodyDiv w:val="1"/>
      <w:marLeft w:val="0"/>
      <w:marRight w:val="0"/>
      <w:marTop w:val="0"/>
      <w:marBottom w:val="0"/>
      <w:divBdr>
        <w:top w:val="none" w:sz="0" w:space="0" w:color="auto"/>
        <w:left w:val="none" w:sz="0" w:space="0" w:color="auto"/>
        <w:bottom w:val="none" w:sz="0" w:space="0" w:color="auto"/>
        <w:right w:val="none" w:sz="0" w:space="0" w:color="auto"/>
      </w:divBdr>
    </w:div>
    <w:div w:id="1691031922">
      <w:bodyDiv w:val="1"/>
      <w:marLeft w:val="0"/>
      <w:marRight w:val="0"/>
      <w:marTop w:val="0"/>
      <w:marBottom w:val="0"/>
      <w:divBdr>
        <w:top w:val="none" w:sz="0" w:space="0" w:color="auto"/>
        <w:left w:val="none" w:sz="0" w:space="0" w:color="auto"/>
        <w:bottom w:val="none" w:sz="0" w:space="0" w:color="auto"/>
        <w:right w:val="none" w:sz="0" w:space="0" w:color="auto"/>
      </w:divBdr>
    </w:div>
    <w:div w:id="1885866746">
      <w:bodyDiv w:val="1"/>
      <w:marLeft w:val="0"/>
      <w:marRight w:val="0"/>
      <w:marTop w:val="0"/>
      <w:marBottom w:val="0"/>
      <w:divBdr>
        <w:top w:val="none" w:sz="0" w:space="0" w:color="auto"/>
        <w:left w:val="none" w:sz="0" w:space="0" w:color="auto"/>
        <w:bottom w:val="none" w:sz="0" w:space="0" w:color="auto"/>
        <w:right w:val="none" w:sz="0" w:space="0" w:color="auto"/>
      </w:divBdr>
    </w:div>
    <w:div w:id="1946888676">
      <w:bodyDiv w:val="1"/>
      <w:marLeft w:val="0"/>
      <w:marRight w:val="0"/>
      <w:marTop w:val="0"/>
      <w:marBottom w:val="0"/>
      <w:divBdr>
        <w:top w:val="none" w:sz="0" w:space="0" w:color="auto"/>
        <w:left w:val="none" w:sz="0" w:space="0" w:color="auto"/>
        <w:bottom w:val="none" w:sz="0" w:space="0" w:color="auto"/>
        <w:right w:val="none" w:sz="0" w:space="0" w:color="auto"/>
      </w:divBdr>
    </w:div>
    <w:div w:id="211112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ee.eaufrance.f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ee.eaufrance.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fessionnels.afbiodiversite.fr/node/310" TargetMode="External"/><Relationship Id="rId5" Type="http://schemas.openxmlformats.org/officeDocument/2006/relationships/settings" Target="settings.xml"/><Relationship Id="rId15" Type="http://schemas.openxmlformats.org/officeDocument/2006/relationships/hyperlink" Target="https://professionnels.afbiodiversite.fr/sites/default/files/pdf/guide_de_peches_a_lelectricite.pdf" TargetMode="Externa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eee.eaufrance.fr/" TargetMode="External"/></Relationships>
</file>

<file path=word/theme/theme1.xml><?xml version="1.0" encoding="utf-8"?>
<a:theme xmlns:a="http://schemas.openxmlformats.org/drawingml/2006/main" name="Thème Office">
  <a:themeElements>
    <a:clrScheme name="Loire_Bretagne">
      <a:dk1>
        <a:sysClr val="windowText" lastClr="000000"/>
      </a:dk1>
      <a:lt1>
        <a:sysClr val="window" lastClr="FFFFFF"/>
      </a:lt1>
      <a:dk2>
        <a:srgbClr val="1F497D"/>
      </a:dk2>
      <a:lt2>
        <a:srgbClr val="EEECE1"/>
      </a:lt2>
      <a:accent1>
        <a:srgbClr val="0092BB"/>
      </a:accent1>
      <a:accent2>
        <a:srgbClr val="CBD300"/>
      </a:accent2>
      <a:accent3>
        <a:srgbClr val="79B61D"/>
      </a:accent3>
      <a:accent4>
        <a:srgbClr val="F07E02"/>
      </a:accent4>
      <a:accent5>
        <a:srgbClr val="EA4E98"/>
      </a:accent5>
      <a:accent6>
        <a:srgbClr val="5A5099"/>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7A16F-FB84-48E2-8D39-C97F0772F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2120</Words>
  <Characters>11665</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Rtyujikl</vt:lpstr>
    </vt:vector>
  </TitlesOfParts>
  <Company>COMPUTACENTER</Company>
  <LinksUpToDate>false</LinksUpToDate>
  <CharactersWithSpaces>13758</CharactersWithSpaces>
  <SharedDoc>false</SharedDoc>
  <HLinks>
    <vt:vector size="84" baseType="variant">
      <vt:variant>
        <vt:i4>4718617</vt:i4>
      </vt:variant>
      <vt:variant>
        <vt:i4>36</vt:i4>
      </vt:variant>
      <vt:variant>
        <vt:i4>0</vt:i4>
      </vt:variant>
      <vt:variant>
        <vt:i4>5</vt:i4>
      </vt:variant>
      <vt:variant>
        <vt:lpwstr>https://professionnels.afbiodiversite.fr/node/310</vt:lpwstr>
      </vt:variant>
      <vt:variant>
        <vt:lpwstr/>
      </vt:variant>
      <vt:variant>
        <vt:i4>4718617</vt:i4>
      </vt:variant>
      <vt:variant>
        <vt:i4>33</vt:i4>
      </vt:variant>
      <vt:variant>
        <vt:i4>0</vt:i4>
      </vt:variant>
      <vt:variant>
        <vt:i4>5</vt:i4>
      </vt:variant>
      <vt:variant>
        <vt:lpwstr>https://professionnels.afbiodiversite.fr/node/310</vt:lpwstr>
      </vt:variant>
      <vt:variant>
        <vt:lpwstr/>
      </vt:variant>
      <vt:variant>
        <vt:i4>4718617</vt:i4>
      </vt:variant>
      <vt:variant>
        <vt:i4>30</vt:i4>
      </vt:variant>
      <vt:variant>
        <vt:i4>0</vt:i4>
      </vt:variant>
      <vt:variant>
        <vt:i4>5</vt:i4>
      </vt:variant>
      <vt:variant>
        <vt:lpwstr>https://professionnels.afbiodiversite.fr/node/310</vt:lpwstr>
      </vt:variant>
      <vt:variant>
        <vt:lpwstr/>
      </vt:variant>
      <vt:variant>
        <vt:i4>4718617</vt:i4>
      </vt:variant>
      <vt:variant>
        <vt:i4>27</vt:i4>
      </vt:variant>
      <vt:variant>
        <vt:i4>0</vt:i4>
      </vt:variant>
      <vt:variant>
        <vt:i4>5</vt:i4>
      </vt:variant>
      <vt:variant>
        <vt:lpwstr>https://professionnels.afbiodiversite.fr/node/310</vt:lpwstr>
      </vt:variant>
      <vt:variant>
        <vt:lpwstr/>
      </vt:variant>
      <vt:variant>
        <vt:i4>7602288</vt:i4>
      </vt:variant>
      <vt:variant>
        <vt:i4>24</vt:i4>
      </vt:variant>
      <vt:variant>
        <vt:i4>0</vt:i4>
      </vt:variant>
      <vt:variant>
        <vt:i4>5</vt:i4>
      </vt:variant>
      <vt:variant>
        <vt:lpwstr>http://www.sandre.eaufrance.fr/tester-un-fichier-d%C3%A9change</vt:lpwstr>
      </vt:variant>
      <vt:variant>
        <vt:lpwstr/>
      </vt:variant>
      <vt:variant>
        <vt:i4>5177421</vt:i4>
      </vt:variant>
      <vt:variant>
        <vt:i4>21</vt:i4>
      </vt:variant>
      <vt:variant>
        <vt:i4>0</vt:i4>
      </vt:variant>
      <vt:variant>
        <vt:i4>5</vt:i4>
      </vt:variant>
      <vt:variant>
        <vt:lpwstr>http://hydrobio-dce.irstea.fr/cours-deau/</vt:lpwstr>
      </vt:variant>
      <vt:variant>
        <vt:lpwstr/>
      </vt:variant>
      <vt:variant>
        <vt:i4>4849670</vt:i4>
      </vt:variant>
      <vt:variant>
        <vt:i4>18</vt:i4>
      </vt:variant>
      <vt:variant>
        <vt:i4>0</vt:i4>
      </vt:variant>
      <vt:variant>
        <vt:i4>5</vt:i4>
      </vt:variant>
      <vt:variant>
        <vt:lpwstr>http://seee.eaufrance.fr/</vt:lpwstr>
      </vt:variant>
      <vt:variant>
        <vt:lpwstr/>
      </vt:variant>
      <vt:variant>
        <vt:i4>3342380</vt:i4>
      </vt:variant>
      <vt:variant>
        <vt:i4>15</vt:i4>
      </vt:variant>
      <vt:variant>
        <vt:i4>0</vt:i4>
      </vt:variant>
      <vt:variant>
        <vt:i4>5</vt:i4>
      </vt:variant>
      <vt:variant>
        <vt:lpwstr>http://mdm.sandre.eaufrance.fr/</vt:lpwstr>
      </vt:variant>
      <vt:variant>
        <vt:lpwstr/>
      </vt:variant>
      <vt:variant>
        <vt:i4>3932283</vt:i4>
      </vt:variant>
      <vt:variant>
        <vt:i4>12</vt:i4>
      </vt:variant>
      <vt:variant>
        <vt:i4>0</vt:i4>
      </vt:variant>
      <vt:variant>
        <vt:i4>5</vt:i4>
      </vt:variant>
      <vt:variant>
        <vt:lpwstr>http://www.sandre.eaufrance.fr/Rechercher-une-donnee-d-un-jeu.</vt:lpwstr>
      </vt:variant>
      <vt:variant>
        <vt:lpwstr/>
      </vt:variant>
      <vt:variant>
        <vt:i4>458844</vt:i4>
      </vt:variant>
      <vt:variant>
        <vt:i4>9</vt:i4>
      </vt:variant>
      <vt:variant>
        <vt:i4>0</vt:i4>
      </vt:variant>
      <vt:variant>
        <vt:i4>5</vt:i4>
      </vt:variant>
      <vt:variant>
        <vt:lpwstr>http://carmen.carmencarto.fr/179/OSUR.map</vt:lpwstr>
      </vt:variant>
      <vt:variant>
        <vt:lpwstr/>
      </vt:variant>
      <vt:variant>
        <vt:i4>851986</vt:i4>
      </vt:variant>
      <vt:variant>
        <vt:i4>6</vt:i4>
      </vt:variant>
      <vt:variant>
        <vt:i4>0</vt:i4>
      </vt:variant>
      <vt:variant>
        <vt:i4>5</vt:i4>
      </vt:variant>
      <vt:variant>
        <vt:lpwstr>mailto:stations_OSUR@eau-loire-bretagne.fr</vt:lpwstr>
      </vt:variant>
      <vt:variant>
        <vt:lpwstr/>
      </vt:variant>
      <vt:variant>
        <vt:i4>3342380</vt:i4>
      </vt:variant>
      <vt:variant>
        <vt:i4>3</vt:i4>
      </vt:variant>
      <vt:variant>
        <vt:i4>0</vt:i4>
      </vt:variant>
      <vt:variant>
        <vt:i4>5</vt:i4>
      </vt:variant>
      <vt:variant>
        <vt:lpwstr>http://mdm.sandre.eaufrance.fr/</vt:lpwstr>
      </vt:variant>
      <vt:variant>
        <vt:lpwstr/>
      </vt:variant>
      <vt:variant>
        <vt:i4>917508</vt:i4>
      </vt:variant>
      <vt:variant>
        <vt:i4>3</vt:i4>
      </vt:variant>
      <vt:variant>
        <vt:i4>0</vt:i4>
      </vt:variant>
      <vt:variant>
        <vt:i4>5</vt:i4>
      </vt:variant>
      <vt:variant>
        <vt:lpwstr>http://www.eau-loire-bretagne.fr/espace_documentaire/documents_en_ligne/guides_milieux_aquatiques/Guide_prelevement.pdf</vt:lpwstr>
      </vt:variant>
      <vt:variant>
        <vt:lpwstr/>
      </vt:variant>
      <vt:variant>
        <vt:i4>7733370</vt:i4>
      </vt:variant>
      <vt:variant>
        <vt:i4>0</vt:i4>
      </vt:variant>
      <vt:variant>
        <vt:i4>0</vt:i4>
      </vt:variant>
      <vt:variant>
        <vt:i4>5</vt:i4>
      </vt:variant>
      <vt:variant>
        <vt:lpwstr>http://www.eau-loire-bretagne.fr/informations_et_donnees/donnees_brutes/osur_web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Prescriptions techniques suivis milieux</dc:title>
  <dc:creator>AELB</dc:creator>
  <cp:lastModifiedBy>HARRMANN-MOISE Sylvie</cp:lastModifiedBy>
  <cp:revision>3</cp:revision>
  <cp:lastPrinted>2019-03-21T08:42:00Z</cp:lastPrinted>
  <dcterms:created xsi:type="dcterms:W3CDTF">2020-09-25T13:45:00Z</dcterms:created>
  <dcterms:modified xsi:type="dcterms:W3CDTF">2020-09-25T13:46:00Z</dcterms:modified>
</cp:coreProperties>
</file>