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D94" w:rsidRDefault="00547D94" w:rsidP="00DA3500">
      <w:pPr>
        <w:pStyle w:val="Pieddepage"/>
        <w:tabs>
          <w:tab w:val="clear" w:pos="4819"/>
          <w:tab w:val="clear" w:pos="9071"/>
        </w:tabs>
        <w:rPr>
          <w:rFonts w:ascii="Times New Roman" w:hAnsi="Times New Roman"/>
        </w:rPr>
      </w:pPr>
    </w:p>
    <w:p w:rsidR="00DA3500" w:rsidRDefault="000126B0" w:rsidP="00DA3500">
      <w:pPr>
        <w:pStyle w:val="Pieddepage"/>
        <w:tabs>
          <w:tab w:val="clear" w:pos="4819"/>
          <w:tab w:val="clear" w:pos="9071"/>
        </w:tabs>
        <w:rPr>
          <w:rFonts w:ascii="Times New Roman" w:hAnsi="Times New Roman"/>
        </w:rPr>
      </w:pPr>
      <w:r>
        <w:rPr>
          <w:rFonts w:ascii="Times New Roman" w:hAnsi="Times New Roman"/>
          <w:noProof/>
        </w:rPr>
        <w:drawing>
          <wp:anchor distT="0" distB="0" distL="114300" distR="114300" simplePos="0" relativeHeight="251655168" behindDoc="0" locked="0" layoutInCell="1" allowOverlap="1">
            <wp:simplePos x="0" y="0"/>
            <wp:positionH relativeFrom="column">
              <wp:posOffset>2351405</wp:posOffset>
            </wp:positionH>
            <wp:positionV relativeFrom="paragraph">
              <wp:posOffset>112395</wp:posOffset>
            </wp:positionV>
            <wp:extent cx="1028700" cy="1134745"/>
            <wp:effectExtent l="0" t="0" r="0" b="8255"/>
            <wp:wrapSquare wrapText="bothSides"/>
            <wp:docPr id="5" name="Image 3" descr="AELB-CAS3-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ELB-CAS3-Q"/>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8700" cy="1134745"/>
                    </a:xfrm>
                    <a:prstGeom prst="rect">
                      <a:avLst/>
                    </a:prstGeom>
                    <a:noFill/>
                  </pic:spPr>
                </pic:pic>
              </a:graphicData>
            </a:graphic>
            <wp14:sizeRelH relativeFrom="page">
              <wp14:pctWidth>0</wp14:pctWidth>
            </wp14:sizeRelH>
            <wp14:sizeRelV relativeFrom="page">
              <wp14:pctHeight>0</wp14:pctHeight>
            </wp14:sizeRelV>
          </wp:anchor>
        </w:drawing>
      </w:r>
    </w:p>
    <w:p w:rsidR="00397CF1" w:rsidRDefault="00397CF1" w:rsidP="00DA3500">
      <w:pPr>
        <w:pStyle w:val="Pieddepage"/>
        <w:tabs>
          <w:tab w:val="clear" w:pos="4819"/>
          <w:tab w:val="clear" w:pos="9071"/>
        </w:tabs>
        <w:rPr>
          <w:rFonts w:ascii="Times New Roman" w:hAnsi="Times New Roman"/>
        </w:rPr>
      </w:pPr>
    </w:p>
    <w:p w:rsidR="00397CF1" w:rsidRDefault="00397CF1" w:rsidP="00DA3500">
      <w:pPr>
        <w:pStyle w:val="Pieddepage"/>
        <w:tabs>
          <w:tab w:val="clear" w:pos="4819"/>
          <w:tab w:val="clear" w:pos="9071"/>
        </w:tabs>
        <w:rPr>
          <w:rFonts w:ascii="Times New Roman" w:hAnsi="Times New Roman"/>
        </w:rPr>
      </w:pPr>
    </w:p>
    <w:p w:rsidR="00397CF1" w:rsidRDefault="00397CF1" w:rsidP="00D47A61">
      <w:pPr>
        <w:pStyle w:val="Pieddepage"/>
        <w:tabs>
          <w:tab w:val="clear" w:pos="4819"/>
          <w:tab w:val="clear" w:pos="9071"/>
        </w:tabs>
        <w:jc w:val="center"/>
        <w:rPr>
          <w:rFonts w:ascii="Times New Roman" w:hAnsi="Times New Roman"/>
        </w:rPr>
      </w:pPr>
    </w:p>
    <w:p w:rsidR="00D47A61" w:rsidRDefault="00D47A61" w:rsidP="00D47A61">
      <w:pPr>
        <w:pStyle w:val="Pieddepage"/>
        <w:tabs>
          <w:tab w:val="clear" w:pos="4819"/>
          <w:tab w:val="clear" w:pos="9071"/>
        </w:tabs>
        <w:jc w:val="center"/>
        <w:rPr>
          <w:rFonts w:ascii="Times New Roman" w:hAnsi="Times New Roman"/>
        </w:rPr>
      </w:pPr>
    </w:p>
    <w:p w:rsidR="00D47A61" w:rsidRDefault="00D47A61" w:rsidP="00D47A61">
      <w:pPr>
        <w:pStyle w:val="Pieddepage"/>
        <w:tabs>
          <w:tab w:val="clear" w:pos="4819"/>
          <w:tab w:val="clear" w:pos="9071"/>
        </w:tabs>
        <w:jc w:val="center"/>
        <w:rPr>
          <w:rFonts w:ascii="Times New Roman" w:hAnsi="Times New Roman"/>
        </w:rPr>
      </w:pPr>
    </w:p>
    <w:p w:rsidR="00D47A61" w:rsidRDefault="00D47A61" w:rsidP="00D47A61">
      <w:pPr>
        <w:pStyle w:val="Pieddepage"/>
        <w:tabs>
          <w:tab w:val="clear" w:pos="4819"/>
          <w:tab w:val="clear" w:pos="9071"/>
        </w:tabs>
        <w:jc w:val="center"/>
        <w:rPr>
          <w:rFonts w:ascii="Times New Roman" w:hAnsi="Times New Roman"/>
        </w:rPr>
      </w:pPr>
    </w:p>
    <w:p w:rsidR="00D47A61" w:rsidRDefault="00D47A61" w:rsidP="00D47A61">
      <w:pPr>
        <w:pStyle w:val="Pieddepage"/>
        <w:tabs>
          <w:tab w:val="clear" w:pos="4819"/>
          <w:tab w:val="clear" w:pos="9071"/>
        </w:tabs>
        <w:jc w:val="center"/>
        <w:rPr>
          <w:rFonts w:ascii="Times New Roman" w:hAnsi="Times New Roman"/>
        </w:rPr>
      </w:pPr>
    </w:p>
    <w:p w:rsidR="00D47A61" w:rsidRDefault="00D47A61" w:rsidP="00D47A61">
      <w:pPr>
        <w:pStyle w:val="Pieddepage"/>
        <w:tabs>
          <w:tab w:val="clear" w:pos="4819"/>
          <w:tab w:val="clear" w:pos="9071"/>
        </w:tabs>
        <w:jc w:val="center"/>
        <w:rPr>
          <w:rFonts w:ascii="Times New Roman" w:hAnsi="Times New Roman"/>
        </w:rPr>
      </w:pPr>
    </w:p>
    <w:p w:rsidR="00D47A61" w:rsidRPr="006E6E62" w:rsidRDefault="00D47A61" w:rsidP="00D47A61">
      <w:pPr>
        <w:pStyle w:val="Pieddepage"/>
        <w:tabs>
          <w:tab w:val="clear" w:pos="4819"/>
          <w:tab w:val="clear" w:pos="9071"/>
        </w:tabs>
        <w:jc w:val="center"/>
        <w:rPr>
          <w:rFonts w:ascii="Times New Roman" w:hAnsi="Times New Roman"/>
        </w:rPr>
      </w:pPr>
    </w:p>
    <w:p w:rsidR="00DA3500" w:rsidRPr="006E6E62" w:rsidRDefault="00DA3500" w:rsidP="00DA3500">
      <w:pPr>
        <w:widowControl/>
        <w:jc w:val="center"/>
        <w:rPr>
          <w:b/>
        </w:rPr>
      </w:pPr>
    </w:p>
    <w:p w:rsidR="00DA3500" w:rsidRPr="006E6E62" w:rsidRDefault="00DA3500" w:rsidP="00DA3500">
      <w:pPr>
        <w:pStyle w:val="RedTitre"/>
        <w:framePr w:wrap="auto"/>
        <w:widowControl/>
      </w:pPr>
      <w:r w:rsidRPr="006E6E62">
        <w:t xml:space="preserve"> MARCHES PUBLICS DE FOURNITURES COURANTES ET SERVICES </w:t>
      </w:r>
    </w:p>
    <w:p w:rsidR="00DA3500" w:rsidRPr="006E6E62" w:rsidRDefault="00DA3500" w:rsidP="00DA3500">
      <w:pPr>
        <w:widowControl/>
        <w:jc w:val="center"/>
        <w:rPr>
          <w:b/>
        </w:rPr>
      </w:pPr>
    </w:p>
    <w:p w:rsidR="00DA3500" w:rsidRPr="006E6E62" w:rsidRDefault="00DA3500" w:rsidP="006A489C">
      <w:pPr>
        <w:widowControl/>
        <w:rPr>
          <w:b/>
        </w:rPr>
      </w:pPr>
    </w:p>
    <w:p w:rsidR="00DA3500" w:rsidRPr="006E6E62" w:rsidRDefault="00DA3500" w:rsidP="00DA3500">
      <w:pPr>
        <w:widowControl/>
        <w:jc w:val="center"/>
        <w:rPr>
          <w:b/>
        </w:rPr>
      </w:pPr>
    </w:p>
    <w:p w:rsidR="00DA3500" w:rsidRPr="006E6E62" w:rsidRDefault="00DA3500" w:rsidP="00DA3500">
      <w:pPr>
        <w:pStyle w:val="RedNomDoc"/>
        <w:widowControl/>
      </w:pPr>
      <w:r w:rsidRPr="006E6E62">
        <w:t xml:space="preserve">CAHIER DES CLAUSES TECHNIQUES PARTICULIÈRES </w:t>
      </w:r>
    </w:p>
    <w:p w:rsidR="00DA3500" w:rsidRPr="006E6E62" w:rsidRDefault="00DA3500" w:rsidP="00DA3500">
      <w:pPr>
        <w:widowControl/>
        <w:jc w:val="center"/>
        <w:rPr>
          <w:b/>
        </w:rPr>
      </w:pPr>
    </w:p>
    <w:p w:rsidR="00DA3500" w:rsidRPr="006E6E62" w:rsidRDefault="00DA3500" w:rsidP="00DA3500">
      <w:pPr>
        <w:widowControl/>
        <w:jc w:val="center"/>
        <w:rPr>
          <w:b/>
        </w:rPr>
      </w:pPr>
    </w:p>
    <w:p w:rsidR="00DA3500" w:rsidRPr="006E6E62" w:rsidRDefault="00DA3500" w:rsidP="006A489C">
      <w:pPr>
        <w:widowControl/>
        <w:rPr>
          <w:b/>
        </w:rPr>
      </w:pPr>
    </w:p>
    <w:p w:rsidR="00DA3500" w:rsidRPr="006E6E62" w:rsidRDefault="00DA3500" w:rsidP="00DA3500">
      <w:pPr>
        <w:widowControl/>
        <w:jc w:val="center"/>
        <w:rPr>
          <w:b/>
        </w:rPr>
      </w:pPr>
    </w:p>
    <w:p w:rsidR="00DA3500" w:rsidRPr="006E6E62" w:rsidRDefault="00DA3500" w:rsidP="00DA3500">
      <w:pPr>
        <w:pStyle w:val="RedTitre1"/>
        <w:keepNext/>
        <w:framePr w:wrap="auto"/>
        <w:widowControl/>
        <w:shd w:val="pct5" w:color="auto" w:fill="auto"/>
      </w:pPr>
    </w:p>
    <w:p w:rsidR="00DA3500" w:rsidRPr="006E6E62" w:rsidRDefault="00DA3500" w:rsidP="00DA3500">
      <w:pPr>
        <w:pStyle w:val="RedTitre1"/>
        <w:keepNext/>
        <w:framePr w:wrap="auto"/>
        <w:widowControl/>
        <w:shd w:val="pct5" w:color="auto" w:fill="auto"/>
      </w:pPr>
    </w:p>
    <w:p w:rsidR="00DA3500" w:rsidRPr="006E6E62" w:rsidRDefault="00DA3500" w:rsidP="00DA3500">
      <w:pPr>
        <w:pStyle w:val="RedTitre1"/>
        <w:keepNext/>
        <w:framePr w:wrap="auto"/>
        <w:widowControl/>
        <w:shd w:val="pct5" w:color="auto" w:fill="auto"/>
      </w:pPr>
    </w:p>
    <w:p w:rsidR="009C33A7" w:rsidRPr="006E6E62" w:rsidRDefault="00DA3500" w:rsidP="00DA3500">
      <w:pPr>
        <w:pStyle w:val="RedNomDoc"/>
        <w:keepNext/>
      </w:pPr>
      <w:r w:rsidRPr="006E6E62">
        <w:br w:type="page"/>
      </w:r>
    </w:p>
    <w:p w:rsidR="009C33A7" w:rsidRPr="006E6E62" w:rsidRDefault="009C33A7">
      <w:pPr>
        <w:pStyle w:val="RedNomDoc"/>
        <w:keepNext/>
      </w:pPr>
    </w:p>
    <w:p w:rsidR="009C33A7" w:rsidRPr="006E6E62" w:rsidRDefault="009C33A7">
      <w:pPr>
        <w:pStyle w:val="RedNomDoc"/>
        <w:keepNext/>
      </w:pPr>
    </w:p>
    <w:p w:rsidR="009C33A7" w:rsidRPr="006E6E62" w:rsidRDefault="009C33A7">
      <w:pPr>
        <w:pStyle w:val="RedNomDoc"/>
        <w:keepNext/>
      </w:pPr>
      <w:r w:rsidRPr="006E6E62">
        <w:t xml:space="preserve">CAHIER DES CLAUSES TECHNIQUES PARTICULIERES </w:t>
      </w:r>
    </w:p>
    <w:p w:rsidR="009C33A7" w:rsidRPr="006E6E62" w:rsidRDefault="009C33A7">
      <w:pPr>
        <w:keepNext/>
      </w:pPr>
    </w:p>
    <w:p w:rsidR="009C33A7" w:rsidRPr="006E6E62" w:rsidRDefault="009C33A7">
      <w:pPr>
        <w:keepNext/>
      </w:pPr>
    </w:p>
    <w:p w:rsidR="009C33A7" w:rsidRPr="006E6E62" w:rsidRDefault="009C33A7">
      <w:pPr>
        <w:keepNext/>
      </w:pPr>
    </w:p>
    <w:sdt>
      <w:sdtPr>
        <w:rPr>
          <w:rFonts w:ascii="Times New Roman" w:eastAsia="Times New Roman" w:hAnsi="Times New Roman" w:cs="Times New Roman"/>
          <w:b w:val="0"/>
          <w:bCs w:val="0"/>
          <w:color w:val="auto"/>
          <w:sz w:val="20"/>
          <w:szCs w:val="20"/>
        </w:rPr>
        <w:id w:val="-920169887"/>
        <w:docPartObj>
          <w:docPartGallery w:val="Table of Contents"/>
          <w:docPartUnique/>
        </w:docPartObj>
      </w:sdtPr>
      <w:sdtEndPr/>
      <w:sdtContent>
        <w:p w:rsidR="006A6F33" w:rsidRDefault="00C954A2" w:rsidP="00C954A2">
          <w:pPr>
            <w:pStyle w:val="En-ttedetabledesmatires"/>
            <w:jc w:val="center"/>
          </w:pPr>
          <w:r w:rsidRPr="00C954A2">
            <w:rPr>
              <w:sz w:val="32"/>
              <w:szCs w:val="32"/>
            </w:rPr>
            <w:t>SOMMAIRE</w:t>
          </w:r>
        </w:p>
        <w:p w:rsidR="00EE4CC1" w:rsidRDefault="006A6F33">
          <w:pPr>
            <w:pStyle w:val="TM1"/>
            <w:rPr>
              <w:rFonts w:asciiTheme="minorHAnsi" w:eastAsiaTheme="minorEastAsia" w:hAnsiTheme="minorHAnsi" w:cstheme="minorBidi"/>
              <w:noProof/>
              <w:sz w:val="22"/>
              <w:szCs w:val="22"/>
            </w:rPr>
          </w:pPr>
          <w:r>
            <w:fldChar w:fldCharType="begin"/>
          </w:r>
          <w:r>
            <w:instrText xml:space="preserve"> TOC \o "1-6" \h \z \u </w:instrText>
          </w:r>
          <w:r>
            <w:fldChar w:fldCharType="separate"/>
          </w:r>
          <w:hyperlink w:anchor="_Toc531252206" w:history="1">
            <w:r w:rsidR="00EE4CC1" w:rsidRPr="000C2172">
              <w:rPr>
                <w:rStyle w:val="Lienhypertexte"/>
                <w:noProof/>
              </w:rPr>
              <w:t>Article 1 – Présentation [de la structure en charge du marché]</w:t>
            </w:r>
            <w:r w:rsidR="00EE4CC1">
              <w:rPr>
                <w:noProof/>
                <w:webHidden/>
              </w:rPr>
              <w:tab/>
            </w:r>
            <w:r w:rsidR="00EE4CC1">
              <w:rPr>
                <w:noProof/>
                <w:webHidden/>
              </w:rPr>
              <w:fldChar w:fldCharType="begin"/>
            </w:r>
            <w:r w:rsidR="00EE4CC1">
              <w:rPr>
                <w:noProof/>
                <w:webHidden/>
              </w:rPr>
              <w:instrText xml:space="preserve"> PAGEREF _Toc531252206 \h </w:instrText>
            </w:r>
            <w:r w:rsidR="00EE4CC1">
              <w:rPr>
                <w:noProof/>
                <w:webHidden/>
              </w:rPr>
            </w:r>
            <w:r w:rsidR="00EE4CC1">
              <w:rPr>
                <w:noProof/>
                <w:webHidden/>
              </w:rPr>
              <w:fldChar w:fldCharType="separate"/>
            </w:r>
            <w:r w:rsidR="00EE4CC1">
              <w:rPr>
                <w:noProof/>
                <w:webHidden/>
              </w:rPr>
              <w:t>3</w:t>
            </w:r>
            <w:r w:rsidR="00EE4CC1">
              <w:rPr>
                <w:noProof/>
                <w:webHidden/>
              </w:rPr>
              <w:fldChar w:fldCharType="end"/>
            </w:r>
          </w:hyperlink>
        </w:p>
        <w:p w:rsidR="00EE4CC1" w:rsidRDefault="00DD292F">
          <w:pPr>
            <w:pStyle w:val="TM1"/>
            <w:rPr>
              <w:rFonts w:asciiTheme="minorHAnsi" w:eastAsiaTheme="minorEastAsia" w:hAnsiTheme="minorHAnsi" w:cstheme="minorBidi"/>
              <w:noProof/>
              <w:sz w:val="22"/>
              <w:szCs w:val="22"/>
            </w:rPr>
          </w:pPr>
          <w:hyperlink w:anchor="_Toc531252207" w:history="1">
            <w:r w:rsidR="00EE4CC1" w:rsidRPr="000C2172">
              <w:rPr>
                <w:rStyle w:val="Lienhypertexte"/>
                <w:noProof/>
              </w:rPr>
              <w:t>Article 2 - Contexte</w:t>
            </w:r>
            <w:r w:rsidR="00EE4CC1">
              <w:rPr>
                <w:noProof/>
                <w:webHidden/>
              </w:rPr>
              <w:tab/>
            </w:r>
            <w:r w:rsidR="00EE4CC1">
              <w:rPr>
                <w:noProof/>
                <w:webHidden/>
              </w:rPr>
              <w:fldChar w:fldCharType="begin"/>
            </w:r>
            <w:r w:rsidR="00EE4CC1">
              <w:rPr>
                <w:noProof/>
                <w:webHidden/>
              </w:rPr>
              <w:instrText xml:space="preserve"> PAGEREF _Toc531252207 \h </w:instrText>
            </w:r>
            <w:r w:rsidR="00EE4CC1">
              <w:rPr>
                <w:noProof/>
                <w:webHidden/>
              </w:rPr>
            </w:r>
            <w:r w:rsidR="00EE4CC1">
              <w:rPr>
                <w:noProof/>
                <w:webHidden/>
              </w:rPr>
              <w:fldChar w:fldCharType="separate"/>
            </w:r>
            <w:r w:rsidR="00EE4CC1">
              <w:rPr>
                <w:noProof/>
                <w:webHidden/>
              </w:rPr>
              <w:t>3</w:t>
            </w:r>
            <w:r w:rsidR="00EE4CC1">
              <w:rPr>
                <w:noProof/>
                <w:webHidden/>
              </w:rPr>
              <w:fldChar w:fldCharType="end"/>
            </w:r>
          </w:hyperlink>
        </w:p>
        <w:p w:rsidR="00EE4CC1" w:rsidRDefault="00DD292F">
          <w:pPr>
            <w:pStyle w:val="TM1"/>
            <w:rPr>
              <w:rFonts w:asciiTheme="minorHAnsi" w:eastAsiaTheme="minorEastAsia" w:hAnsiTheme="minorHAnsi" w:cstheme="minorBidi"/>
              <w:noProof/>
              <w:sz w:val="22"/>
              <w:szCs w:val="22"/>
            </w:rPr>
          </w:pPr>
          <w:hyperlink w:anchor="_Toc531252208" w:history="1">
            <w:r w:rsidR="00EE4CC1" w:rsidRPr="000C2172">
              <w:rPr>
                <w:rStyle w:val="Lienhypertexte"/>
                <w:noProof/>
              </w:rPr>
              <w:t>Article 3 - Objet des prestations</w:t>
            </w:r>
            <w:r w:rsidR="00EE4CC1">
              <w:rPr>
                <w:noProof/>
                <w:webHidden/>
              </w:rPr>
              <w:tab/>
            </w:r>
            <w:r w:rsidR="00EE4CC1">
              <w:rPr>
                <w:noProof/>
                <w:webHidden/>
              </w:rPr>
              <w:fldChar w:fldCharType="begin"/>
            </w:r>
            <w:r w:rsidR="00EE4CC1">
              <w:rPr>
                <w:noProof/>
                <w:webHidden/>
              </w:rPr>
              <w:instrText xml:space="preserve"> PAGEREF _Toc531252208 \h </w:instrText>
            </w:r>
            <w:r w:rsidR="00EE4CC1">
              <w:rPr>
                <w:noProof/>
                <w:webHidden/>
              </w:rPr>
            </w:r>
            <w:r w:rsidR="00EE4CC1">
              <w:rPr>
                <w:noProof/>
                <w:webHidden/>
              </w:rPr>
              <w:fldChar w:fldCharType="separate"/>
            </w:r>
            <w:r w:rsidR="00EE4CC1">
              <w:rPr>
                <w:noProof/>
                <w:webHidden/>
              </w:rPr>
              <w:t>3</w:t>
            </w:r>
            <w:r w:rsidR="00EE4CC1">
              <w:rPr>
                <w:noProof/>
                <w:webHidden/>
              </w:rPr>
              <w:fldChar w:fldCharType="end"/>
            </w:r>
          </w:hyperlink>
        </w:p>
        <w:p w:rsidR="00EE4CC1" w:rsidRDefault="00DD292F">
          <w:pPr>
            <w:pStyle w:val="TM1"/>
            <w:rPr>
              <w:rFonts w:asciiTheme="minorHAnsi" w:eastAsiaTheme="minorEastAsia" w:hAnsiTheme="minorHAnsi" w:cstheme="minorBidi"/>
              <w:noProof/>
              <w:sz w:val="22"/>
              <w:szCs w:val="22"/>
            </w:rPr>
          </w:pPr>
          <w:hyperlink w:anchor="_Toc531252209" w:history="1">
            <w:r w:rsidR="00EE4CC1" w:rsidRPr="000C2172">
              <w:rPr>
                <w:rStyle w:val="Lienhypertexte"/>
                <w:noProof/>
              </w:rPr>
              <w:t>Article 4 – Durée de la prestation</w:t>
            </w:r>
            <w:r w:rsidR="00EE4CC1">
              <w:rPr>
                <w:noProof/>
                <w:webHidden/>
              </w:rPr>
              <w:tab/>
            </w:r>
            <w:r w:rsidR="00EE4CC1">
              <w:rPr>
                <w:noProof/>
                <w:webHidden/>
              </w:rPr>
              <w:fldChar w:fldCharType="begin"/>
            </w:r>
            <w:r w:rsidR="00EE4CC1">
              <w:rPr>
                <w:noProof/>
                <w:webHidden/>
              </w:rPr>
              <w:instrText xml:space="preserve"> PAGEREF _Toc531252209 \h </w:instrText>
            </w:r>
            <w:r w:rsidR="00EE4CC1">
              <w:rPr>
                <w:noProof/>
                <w:webHidden/>
              </w:rPr>
            </w:r>
            <w:r w:rsidR="00EE4CC1">
              <w:rPr>
                <w:noProof/>
                <w:webHidden/>
              </w:rPr>
              <w:fldChar w:fldCharType="separate"/>
            </w:r>
            <w:r w:rsidR="00EE4CC1">
              <w:rPr>
                <w:noProof/>
                <w:webHidden/>
              </w:rPr>
              <w:t>4</w:t>
            </w:r>
            <w:r w:rsidR="00EE4CC1">
              <w:rPr>
                <w:noProof/>
                <w:webHidden/>
              </w:rPr>
              <w:fldChar w:fldCharType="end"/>
            </w:r>
          </w:hyperlink>
        </w:p>
        <w:p w:rsidR="00EE4CC1" w:rsidRDefault="00DD292F">
          <w:pPr>
            <w:pStyle w:val="TM1"/>
            <w:rPr>
              <w:rFonts w:asciiTheme="minorHAnsi" w:eastAsiaTheme="minorEastAsia" w:hAnsiTheme="minorHAnsi" w:cstheme="minorBidi"/>
              <w:noProof/>
              <w:sz w:val="22"/>
              <w:szCs w:val="22"/>
            </w:rPr>
          </w:pPr>
          <w:hyperlink w:anchor="_Toc531252210" w:history="1">
            <w:r w:rsidR="00EE4CC1" w:rsidRPr="000C2172">
              <w:rPr>
                <w:rStyle w:val="Lienhypertexte"/>
                <w:noProof/>
              </w:rPr>
              <w:t>Article 5 – Organisation</w:t>
            </w:r>
            <w:r w:rsidR="00EE4CC1">
              <w:rPr>
                <w:noProof/>
                <w:webHidden/>
              </w:rPr>
              <w:tab/>
            </w:r>
            <w:r w:rsidR="00EE4CC1">
              <w:rPr>
                <w:noProof/>
                <w:webHidden/>
              </w:rPr>
              <w:fldChar w:fldCharType="begin"/>
            </w:r>
            <w:r w:rsidR="00EE4CC1">
              <w:rPr>
                <w:noProof/>
                <w:webHidden/>
              </w:rPr>
              <w:instrText xml:space="preserve"> PAGEREF _Toc531252210 \h </w:instrText>
            </w:r>
            <w:r w:rsidR="00EE4CC1">
              <w:rPr>
                <w:noProof/>
                <w:webHidden/>
              </w:rPr>
            </w:r>
            <w:r w:rsidR="00EE4CC1">
              <w:rPr>
                <w:noProof/>
                <w:webHidden/>
              </w:rPr>
              <w:fldChar w:fldCharType="separate"/>
            </w:r>
            <w:r w:rsidR="00EE4CC1">
              <w:rPr>
                <w:noProof/>
                <w:webHidden/>
              </w:rPr>
              <w:t>4</w:t>
            </w:r>
            <w:r w:rsidR="00EE4CC1">
              <w:rPr>
                <w:noProof/>
                <w:webHidden/>
              </w:rPr>
              <w:fldChar w:fldCharType="end"/>
            </w:r>
          </w:hyperlink>
        </w:p>
        <w:p w:rsidR="00EE4CC1" w:rsidRDefault="00DD292F">
          <w:pPr>
            <w:pStyle w:val="TM1"/>
            <w:rPr>
              <w:rFonts w:asciiTheme="minorHAnsi" w:eastAsiaTheme="minorEastAsia" w:hAnsiTheme="minorHAnsi" w:cstheme="minorBidi"/>
              <w:noProof/>
              <w:sz w:val="22"/>
              <w:szCs w:val="22"/>
            </w:rPr>
          </w:pPr>
          <w:hyperlink w:anchor="_Toc531252211" w:history="1">
            <w:r w:rsidR="00EE4CC1" w:rsidRPr="000C2172">
              <w:rPr>
                <w:rStyle w:val="Lienhypertexte"/>
                <w:noProof/>
              </w:rPr>
              <w:t>Article 6 – Contenu de la prestation</w:t>
            </w:r>
            <w:r w:rsidR="00EE4CC1">
              <w:rPr>
                <w:noProof/>
                <w:webHidden/>
              </w:rPr>
              <w:tab/>
            </w:r>
            <w:r w:rsidR="00EE4CC1">
              <w:rPr>
                <w:noProof/>
                <w:webHidden/>
              </w:rPr>
              <w:fldChar w:fldCharType="begin"/>
            </w:r>
            <w:r w:rsidR="00EE4CC1">
              <w:rPr>
                <w:noProof/>
                <w:webHidden/>
              </w:rPr>
              <w:instrText xml:space="preserve"> PAGEREF _Toc531252211 \h </w:instrText>
            </w:r>
            <w:r w:rsidR="00EE4CC1">
              <w:rPr>
                <w:noProof/>
                <w:webHidden/>
              </w:rPr>
            </w:r>
            <w:r w:rsidR="00EE4CC1">
              <w:rPr>
                <w:noProof/>
                <w:webHidden/>
              </w:rPr>
              <w:fldChar w:fldCharType="separate"/>
            </w:r>
            <w:r w:rsidR="00EE4CC1">
              <w:rPr>
                <w:noProof/>
                <w:webHidden/>
              </w:rPr>
              <w:t>5</w:t>
            </w:r>
            <w:r w:rsidR="00EE4CC1">
              <w:rPr>
                <w:noProof/>
                <w:webHidden/>
              </w:rPr>
              <w:fldChar w:fldCharType="end"/>
            </w:r>
          </w:hyperlink>
        </w:p>
        <w:p w:rsidR="00EE4CC1" w:rsidRDefault="00DD292F">
          <w:pPr>
            <w:pStyle w:val="TM2"/>
            <w:rPr>
              <w:rFonts w:asciiTheme="minorHAnsi" w:eastAsiaTheme="minorEastAsia" w:hAnsiTheme="minorHAnsi" w:cstheme="minorBidi"/>
              <w:noProof/>
              <w:sz w:val="22"/>
              <w:szCs w:val="22"/>
            </w:rPr>
          </w:pPr>
          <w:hyperlink w:anchor="_Toc531252212" w:history="1">
            <w:r w:rsidR="00EE4CC1" w:rsidRPr="000C2172">
              <w:rPr>
                <w:rStyle w:val="Lienhypertexte"/>
                <w:noProof/>
              </w:rPr>
              <w:t>6.1 - Prélèvements et Analyses Physico-chimiques dans les cours d’eau</w:t>
            </w:r>
            <w:r w:rsidR="00EE4CC1">
              <w:rPr>
                <w:noProof/>
                <w:webHidden/>
              </w:rPr>
              <w:tab/>
            </w:r>
            <w:r w:rsidR="00EE4CC1">
              <w:rPr>
                <w:noProof/>
                <w:webHidden/>
              </w:rPr>
              <w:fldChar w:fldCharType="begin"/>
            </w:r>
            <w:r w:rsidR="00EE4CC1">
              <w:rPr>
                <w:noProof/>
                <w:webHidden/>
              </w:rPr>
              <w:instrText xml:space="preserve"> PAGEREF _Toc531252212 \h </w:instrText>
            </w:r>
            <w:r w:rsidR="00EE4CC1">
              <w:rPr>
                <w:noProof/>
                <w:webHidden/>
              </w:rPr>
            </w:r>
            <w:r w:rsidR="00EE4CC1">
              <w:rPr>
                <w:noProof/>
                <w:webHidden/>
              </w:rPr>
              <w:fldChar w:fldCharType="separate"/>
            </w:r>
            <w:r w:rsidR="00EE4CC1">
              <w:rPr>
                <w:noProof/>
                <w:webHidden/>
              </w:rPr>
              <w:t>6</w:t>
            </w:r>
            <w:r w:rsidR="00EE4CC1">
              <w:rPr>
                <w:noProof/>
                <w:webHidden/>
              </w:rPr>
              <w:fldChar w:fldCharType="end"/>
            </w:r>
          </w:hyperlink>
        </w:p>
        <w:p w:rsidR="00EE4CC1" w:rsidRDefault="00DD292F">
          <w:pPr>
            <w:pStyle w:val="TM3"/>
            <w:rPr>
              <w:rFonts w:asciiTheme="minorHAnsi" w:eastAsiaTheme="minorEastAsia" w:hAnsiTheme="minorHAnsi" w:cstheme="minorBidi"/>
              <w:noProof/>
              <w:sz w:val="22"/>
              <w:szCs w:val="22"/>
            </w:rPr>
          </w:pPr>
          <w:hyperlink w:anchor="_Toc531252213" w:history="1">
            <w:r w:rsidR="00EE4CC1" w:rsidRPr="000C2172">
              <w:rPr>
                <w:rStyle w:val="Lienhypertexte"/>
                <w:noProof/>
              </w:rPr>
              <w:t>6-1-1 Prélèvements cours d’eau</w:t>
            </w:r>
            <w:r w:rsidR="00EE4CC1">
              <w:rPr>
                <w:noProof/>
                <w:webHidden/>
              </w:rPr>
              <w:tab/>
            </w:r>
            <w:r w:rsidR="00EE4CC1">
              <w:rPr>
                <w:noProof/>
                <w:webHidden/>
              </w:rPr>
              <w:fldChar w:fldCharType="begin"/>
            </w:r>
            <w:r w:rsidR="00EE4CC1">
              <w:rPr>
                <w:noProof/>
                <w:webHidden/>
              </w:rPr>
              <w:instrText xml:space="preserve"> PAGEREF _Toc531252213 \h </w:instrText>
            </w:r>
            <w:r w:rsidR="00EE4CC1">
              <w:rPr>
                <w:noProof/>
                <w:webHidden/>
              </w:rPr>
            </w:r>
            <w:r w:rsidR="00EE4CC1">
              <w:rPr>
                <w:noProof/>
                <w:webHidden/>
              </w:rPr>
              <w:fldChar w:fldCharType="separate"/>
            </w:r>
            <w:r w:rsidR="00EE4CC1">
              <w:rPr>
                <w:noProof/>
                <w:webHidden/>
              </w:rPr>
              <w:t>7</w:t>
            </w:r>
            <w:r w:rsidR="00EE4CC1">
              <w:rPr>
                <w:noProof/>
                <w:webHidden/>
              </w:rPr>
              <w:fldChar w:fldCharType="end"/>
            </w:r>
          </w:hyperlink>
        </w:p>
        <w:p w:rsidR="00EE4CC1" w:rsidRDefault="00DD292F">
          <w:pPr>
            <w:pStyle w:val="TM4"/>
            <w:rPr>
              <w:rFonts w:asciiTheme="minorHAnsi" w:eastAsiaTheme="minorEastAsia" w:hAnsiTheme="minorHAnsi" w:cstheme="minorBidi"/>
              <w:noProof/>
              <w:sz w:val="22"/>
              <w:szCs w:val="22"/>
            </w:rPr>
          </w:pPr>
          <w:hyperlink w:anchor="_Toc531252214" w:history="1">
            <w:r w:rsidR="00EE4CC1" w:rsidRPr="000C2172">
              <w:rPr>
                <w:rStyle w:val="Lienhypertexte"/>
                <w:noProof/>
              </w:rPr>
              <w:t>6-1-1-1 Le personnel</w:t>
            </w:r>
            <w:r w:rsidR="00EE4CC1">
              <w:rPr>
                <w:noProof/>
                <w:webHidden/>
              </w:rPr>
              <w:tab/>
            </w:r>
            <w:r w:rsidR="00EE4CC1">
              <w:rPr>
                <w:noProof/>
                <w:webHidden/>
              </w:rPr>
              <w:fldChar w:fldCharType="begin"/>
            </w:r>
            <w:r w:rsidR="00EE4CC1">
              <w:rPr>
                <w:noProof/>
                <w:webHidden/>
              </w:rPr>
              <w:instrText xml:space="preserve"> PAGEREF _Toc531252214 \h </w:instrText>
            </w:r>
            <w:r w:rsidR="00EE4CC1">
              <w:rPr>
                <w:noProof/>
                <w:webHidden/>
              </w:rPr>
            </w:r>
            <w:r w:rsidR="00EE4CC1">
              <w:rPr>
                <w:noProof/>
                <w:webHidden/>
              </w:rPr>
              <w:fldChar w:fldCharType="separate"/>
            </w:r>
            <w:r w:rsidR="00EE4CC1">
              <w:rPr>
                <w:noProof/>
                <w:webHidden/>
              </w:rPr>
              <w:t>7</w:t>
            </w:r>
            <w:r w:rsidR="00EE4CC1">
              <w:rPr>
                <w:noProof/>
                <w:webHidden/>
              </w:rPr>
              <w:fldChar w:fldCharType="end"/>
            </w:r>
          </w:hyperlink>
        </w:p>
        <w:p w:rsidR="00EE4CC1" w:rsidRDefault="00DD292F">
          <w:pPr>
            <w:pStyle w:val="TM4"/>
            <w:rPr>
              <w:rFonts w:asciiTheme="minorHAnsi" w:eastAsiaTheme="minorEastAsia" w:hAnsiTheme="minorHAnsi" w:cstheme="minorBidi"/>
              <w:noProof/>
              <w:sz w:val="22"/>
              <w:szCs w:val="22"/>
            </w:rPr>
          </w:pPr>
          <w:hyperlink w:anchor="_Toc531252215" w:history="1">
            <w:r w:rsidR="00EE4CC1" w:rsidRPr="000C2172">
              <w:rPr>
                <w:rStyle w:val="Lienhypertexte"/>
                <w:noProof/>
              </w:rPr>
              <w:t>6-1-1-2 Le lieu de prélèvement</w:t>
            </w:r>
            <w:r w:rsidR="00EE4CC1">
              <w:rPr>
                <w:noProof/>
                <w:webHidden/>
              </w:rPr>
              <w:tab/>
            </w:r>
            <w:r w:rsidR="00EE4CC1">
              <w:rPr>
                <w:noProof/>
                <w:webHidden/>
              </w:rPr>
              <w:fldChar w:fldCharType="begin"/>
            </w:r>
            <w:r w:rsidR="00EE4CC1">
              <w:rPr>
                <w:noProof/>
                <w:webHidden/>
              </w:rPr>
              <w:instrText xml:space="preserve"> PAGEREF _Toc531252215 \h </w:instrText>
            </w:r>
            <w:r w:rsidR="00EE4CC1">
              <w:rPr>
                <w:noProof/>
                <w:webHidden/>
              </w:rPr>
            </w:r>
            <w:r w:rsidR="00EE4CC1">
              <w:rPr>
                <w:noProof/>
                <w:webHidden/>
              </w:rPr>
              <w:fldChar w:fldCharType="separate"/>
            </w:r>
            <w:r w:rsidR="00EE4CC1">
              <w:rPr>
                <w:noProof/>
                <w:webHidden/>
              </w:rPr>
              <w:t>8</w:t>
            </w:r>
            <w:r w:rsidR="00EE4CC1">
              <w:rPr>
                <w:noProof/>
                <w:webHidden/>
              </w:rPr>
              <w:fldChar w:fldCharType="end"/>
            </w:r>
          </w:hyperlink>
        </w:p>
        <w:p w:rsidR="00EE4CC1" w:rsidRDefault="00DD292F">
          <w:pPr>
            <w:pStyle w:val="TM4"/>
            <w:rPr>
              <w:rFonts w:asciiTheme="minorHAnsi" w:eastAsiaTheme="minorEastAsia" w:hAnsiTheme="minorHAnsi" w:cstheme="minorBidi"/>
              <w:noProof/>
              <w:sz w:val="22"/>
              <w:szCs w:val="22"/>
            </w:rPr>
          </w:pPr>
          <w:hyperlink w:anchor="_Toc531252216" w:history="1">
            <w:r w:rsidR="00EE4CC1" w:rsidRPr="000C2172">
              <w:rPr>
                <w:rStyle w:val="Lienhypertexte"/>
                <w:noProof/>
              </w:rPr>
              <w:t>6-1-1-3 Particularités observés sur site</w:t>
            </w:r>
            <w:r w:rsidR="00EE4CC1">
              <w:rPr>
                <w:noProof/>
                <w:webHidden/>
              </w:rPr>
              <w:tab/>
            </w:r>
            <w:r w:rsidR="00EE4CC1">
              <w:rPr>
                <w:noProof/>
                <w:webHidden/>
              </w:rPr>
              <w:fldChar w:fldCharType="begin"/>
            </w:r>
            <w:r w:rsidR="00EE4CC1">
              <w:rPr>
                <w:noProof/>
                <w:webHidden/>
              </w:rPr>
              <w:instrText xml:space="preserve"> PAGEREF _Toc531252216 \h </w:instrText>
            </w:r>
            <w:r w:rsidR="00EE4CC1">
              <w:rPr>
                <w:noProof/>
                <w:webHidden/>
              </w:rPr>
            </w:r>
            <w:r w:rsidR="00EE4CC1">
              <w:rPr>
                <w:noProof/>
                <w:webHidden/>
              </w:rPr>
              <w:fldChar w:fldCharType="separate"/>
            </w:r>
            <w:r w:rsidR="00EE4CC1">
              <w:rPr>
                <w:noProof/>
                <w:webHidden/>
              </w:rPr>
              <w:t>9</w:t>
            </w:r>
            <w:r w:rsidR="00EE4CC1">
              <w:rPr>
                <w:noProof/>
                <w:webHidden/>
              </w:rPr>
              <w:fldChar w:fldCharType="end"/>
            </w:r>
          </w:hyperlink>
        </w:p>
        <w:p w:rsidR="00EE4CC1" w:rsidRDefault="00DD292F">
          <w:pPr>
            <w:pStyle w:val="TM4"/>
            <w:rPr>
              <w:rFonts w:asciiTheme="minorHAnsi" w:eastAsiaTheme="minorEastAsia" w:hAnsiTheme="minorHAnsi" w:cstheme="minorBidi"/>
              <w:noProof/>
              <w:sz w:val="22"/>
              <w:szCs w:val="22"/>
            </w:rPr>
          </w:pPr>
          <w:hyperlink w:anchor="_Toc531252217" w:history="1">
            <w:r w:rsidR="00EE4CC1" w:rsidRPr="000C2172">
              <w:rPr>
                <w:rStyle w:val="Lienhypertexte"/>
                <w:noProof/>
              </w:rPr>
              <w:t>6-1-1-4 Programmation des prélèvements</w:t>
            </w:r>
            <w:r w:rsidR="00EE4CC1">
              <w:rPr>
                <w:noProof/>
                <w:webHidden/>
              </w:rPr>
              <w:tab/>
            </w:r>
            <w:r w:rsidR="00EE4CC1">
              <w:rPr>
                <w:noProof/>
                <w:webHidden/>
              </w:rPr>
              <w:fldChar w:fldCharType="begin"/>
            </w:r>
            <w:r w:rsidR="00EE4CC1">
              <w:rPr>
                <w:noProof/>
                <w:webHidden/>
              </w:rPr>
              <w:instrText xml:space="preserve"> PAGEREF _Toc531252217 \h </w:instrText>
            </w:r>
            <w:r w:rsidR="00EE4CC1">
              <w:rPr>
                <w:noProof/>
                <w:webHidden/>
              </w:rPr>
            </w:r>
            <w:r w:rsidR="00EE4CC1">
              <w:rPr>
                <w:noProof/>
                <w:webHidden/>
              </w:rPr>
              <w:fldChar w:fldCharType="separate"/>
            </w:r>
            <w:r w:rsidR="00EE4CC1">
              <w:rPr>
                <w:noProof/>
                <w:webHidden/>
              </w:rPr>
              <w:t>9</w:t>
            </w:r>
            <w:r w:rsidR="00EE4CC1">
              <w:rPr>
                <w:noProof/>
                <w:webHidden/>
              </w:rPr>
              <w:fldChar w:fldCharType="end"/>
            </w:r>
          </w:hyperlink>
        </w:p>
        <w:p w:rsidR="00EE4CC1" w:rsidRDefault="00DD292F">
          <w:pPr>
            <w:pStyle w:val="TM4"/>
            <w:rPr>
              <w:rFonts w:asciiTheme="minorHAnsi" w:eastAsiaTheme="minorEastAsia" w:hAnsiTheme="minorHAnsi" w:cstheme="minorBidi"/>
              <w:noProof/>
              <w:sz w:val="22"/>
              <w:szCs w:val="22"/>
            </w:rPr>
          </w:pPr>
          <w:hyperlink w:anchor="_Toc531252218" w:history="1">
            <w:r w:rsidR="00EE4CC1" w:rsidRPr="000C2172">
              <w:rPr>
                <w:rStyle w:val="Lienhypertexte"/>
                <w:noProof/>
              </w:rPr>
              <w:t>6-1-1-5 Le planning prévisionnel</w:t>
            </w:r>
            <w:r w:rsidR="00EE4CC1">
              <w:rPr>
                <w:noProof/>
                <w:webHidden/>
              </w:rPr>
              <w:tab/>
            </w:r>
            <w:r w:rsidR="00EE4CC1">
              <w:rPr>
                <w:noProof/>
                <w:webHidden/>
              </w:rPr>
              <w:fldChar w:fldCharType="begin"/>
            </w:r>
            <w:r w:rsidR="00EE4CC1">
              <w:rPr>
                <w:noProof/>
                <w:webHidden/>
              </w:rPr>
              <w:instrText xml:space="preserve"> PAGEREF _Toc531252218 \h </w:instrText>
            </w:r>
            <w:r w:rsidR="00EE4CC1">
              <w:rPr>
                <w:noProof/>
                <w:webHidden/>
              </w:rPr>
            </w:r>
            <w:r w:rsidR="00EE4CC1">
              <w:rPr>
                <w:noProof/>
                <w:webHidden/>
              </w:rPr>
              <w:fldChar w:fldCharType="separate"/>
            </w:r>
            <w:r w:rsidR="00EE4CC1">
              <w:rPr>
                <w:noProof/>
                <w:webHidden/>
              </w:rPr>
              <w:t>9</w:t>
            </w:r>
            <w:r w:rsidR="00EE4CC1">
              <w:rPr>
                <w:noProof/>
                <w:webHidden/>
              </w:rPr>
              <w:fldChar w:fldCharType="end"/>
            </w:r>
          </w:hyperlink>
        </w:p>
        <w:p w:rsidR="00EE4CC1" w:rsidRDefault="00DD292F">
          <w:pPr>
            <w:pStyle w:val="TM4"/>
            <w:rPr>
              <w:rFonts w:asciiTheme="minorHAnsi" w:eastAsiaTheme="minorEastAsia" w:hAnsiTheme="minorHAnsi" w:cstheme="minorBidi"/>
              <w:noProof/>
              <w:sz w:val="22"/>
              <w:szCs w:val="22"/>
            </w:rPr>
          </w:pPr>
          <w:hyperlink w:anchor="_Toc531252219" w:history="1">
            <w:r w:rsidR="00EE4CC1" w:rsidRPr="000C2172">
              <w:rPr>
                <w:rStyle w:val="Lienhypertexte"/>
                <w:noProof/>
              </w:rPr>
              <w:t>6-1-1-6 Le prélèvement d’eau</w:t>
            </w:r>
            <w:r w:rsidR="00EE4CC1">
              <w:rPr>
                <w:noProof/>
                <w:webHidden/>
              </w:rPr>
              <w:tab/>
            </w:r>
            <w:r w:rsidR="00EE4CC1">
              <w:rPr>
                <w:noProof/>
                <w:webHidden/>
              </w:rPr>
              <w:fldChar w:fldCharType="begin"/>
            </w:r>
            <w:r w:rsidR="00EE4CC1">
              <w:rPr>
                <w:noProof/>
                <w:webHidden/>
              </w:rPr>
              <w:instrText xml:space="preserve"> PAGEREF _Toc531252219 \h </w:instrText>
            </w:r>
            <w:r w:rsidR="00EE4CC1">
              <w:rPr>
                <w:noProof/>
                <w:webHidden/>
              </w:rPr>
            </w:r>
            <w:r w:rsidR="00EE4CC1">
              <w:rPr>
                <w:noProof/>
                <w:webHidden/>
              </w:rPr>
              <w:fldChar w:fldCharType="separate"/>
            </w:r>
            <w:r w:rsidR="00EE4CC1">
              <w:rPr>
                <w:noProof/>
                <w:webHidden/>
              </w:rPr>
              <w:t>10</w:t>
            </w:r>
            <w:r w:rsidR="00EE4CC1">
              <w:rPr>
                <w:noProof/>
                <w:webHidden/>
              </w:rPr>
              <w:fldChar w:fldCharType="end"/>
            </w:r>
          </w:hyperlink>
        </w:p>
        <w:p w:rsidR="00EE4CC1" w:rsidRDefault="00DD292F">
          <w:pPr>
            <w:pStyle w:val="TM5"/>
            <w:rPr>
              <w:rFonts w:asciiTheme="minorHAnsi" w:eastAsiaTheme="minorEastAsia" w:hAnsiTheme="minorHAnsi" w:cstheme="minorBidi"/>
              <w:noProof/>
              <w:sz w:val="22"/>
              <w:szCs w:val="22"/>
            </w:rPr>
          </w:pPr>
          <w:hyperlink w:anchor="_Toc531252220" w:history="1">
            <w:r w:rsidR="00EE4CC1" w:rsidRPr="000C2172">
              <w:rPr>
                <w:rStyle w:val="Lienhypertexte"/>
                <w:noProof/>
              </w:rPr>
              <w:t xml:space="preserve">6-1-1-6-1 </w:t>
            </w:r>
            <w:r w:rsidR="00EE4CC1" w:rsidRPr="000C2172">
              <w:rPr>
                <w:rStyle w:val="Lienhypertexte"/>
                <w:noProof/>
                <w:highlight w:val="lightGray"/>
              </w:rPr>
              <w:t>La description des conditions de milieu</w:t>
            </w:r>
            <w:r w:rsidR="00EE4CC1">
              <w:rPr>
                <w:noProof/>
                <w:webHidden/>
              </w:rPr>
              <w:tab/>
            </w:r>
            <w:r w:rsidR="00EE4CC1">
              <w:rPr>
                <w:noProof/>
                <w:webHidden/>
              </w:rPr>
              <w:fldChar w:fldCharType="begin"/>
            </w:r>
            <w:r w:rsidR="00EE4CC1">
              <w:rPr>
                <w:noProof/>
                <w:webHidden/>
              </w:rPr>
              <w:instrText xml:space="preserve"> PAGEREF _Toc531252220 \h </w:instrText>
            </w:r>
            <w:r w:rsidR="00EE4CC1">
              <w:rPr>
                <w:noProof/>
                <w:webHidden/>
              </w:rPr>
            </w:r>
            <w:r w:rsidR="00EE4CC1">
              <w:rPr>
                <w:noProof/>
                <w:webHidden/>
              </w:rPr>
              <w:fldChar w:fldCharType="separate"/>
            </w:r>
            <w:r w:rsidR="00EE4CC1">
              <w:rPr>
                <w:noProof/>
                <w:webHidden/>
              </w:rPr>
              <w:t>10</w:t>
            </w:r>
            <w:r w:rsidR="00EE4CC1">
              <w:rPr>
                <w:noProof/>
                <w:webHidden/>
              </w:rPr>
              <w:fldChar w:fldCharType="end"/>
            </w:r>
          </w:hyperlink>
        </w:p>
        <w:p w:rsidR="00EE4CC1" w:rsidRDefault="00DD292F">
          <w:pPr>
            <w:pStyle w:val="TM5"/>
            <w:rPr>
              <w:rFonts w:asciiTheme="minorHAnsi" w:eastAsiaTheme="minorEastAsia" w:hAnsiTheme="minorHAnsi" w:cstheme="minorBidi"/>
              <w:noProof/>
              <w:sz w:val="22"/>
              <w:szCs w:val="22"/>
            </w:rPr>
          </w:pPr>
          <w:hyperlink w:anchor="_Toc531252221" w:history="1">
            <w:r w:rsidR="00EE4CC1" w:rsidRPr="000C2172">
              <w:rPr>
                <w:rStyle w:val="Lienhypertexte"/>
                <w:noProof/>
              </w:rPr>
              <w:t xml:space="preserve">6-1-1-6-2 </w:t>
            </w:r>
            <w:r w:rsidR="00EE4CC1" w:rsidRPr="000C2172">
              <w:rPr>
                <w:rStyle w:val="Lienhypertexte"/>
                <w:noProof/>
                <w:highlight w:val="lightGray"/>
              </w:rPr>
              <w:t>Le flaconnage</w:t>
            </w:r>
            <w:r w:rsidR="00EE4CC1">
              <w:rPr>
                <w:noProof/>
                <w:webHidden/>
              </w:rPr>
              <w:tab/>
            </w:r>
            <w:r w:rsidR="00EE4CC1">
              <w:rPr>
                <w:noProof/>
                <w:webHidden/>
              </w:rPr>
              <w:fldChar w:fldCharType="begin"/>
            </w:r>
            <w:r w:rsidR="00EE4CC1">
              <w:rPr>
                <w:noProof/>
                <w:webHidden/>
              </w:rPr>
              <w:instrText xml:space="preserve"> PAGEREF _Toc531252221 \h </w:instrText>
            </w:r>
            <w:r w:rsidR="00EE4CC1">
              <w:rPr>
                <w:noProof/>
                <w:webHidden/>
              </w:rPr>
            </w:r>
            <w:r w:rsidR="00EE4CC1">
              <w:rPr>
                <w:noProof/>
                <w:webHidden/>
              </w:rPr>
              <w:fldChar w:fldCharType="separate"/>
            </w:r>
            <w:r w:rsidR="00EE4CC1">
              <w:rPr>
                <w:noProof/>
                <w:webHidden/>
              </w:rPr>
              <w:t>11</w:t>
            </w:r>
            <w:r w:rsidR="00EE4CC1">
              <w:rPr>
                <w:noProof/>
                <w:webHidden/>
              </w:rPr>
              <w:fldChar w:fldCharType="end"/>
            </w:r>
          </w:hyperlink>
        </w:p>
        <w:p w:rsidR="00EE4CC1" w:rsidRDefault="00DD292F">
          <w:pPr>
            <w:pStyle w:val="TM5"/>
            <w:rPr>
              <w:rFonts w:asciiTheme="minorHAnsi" w:eastAsiaTheme="minorEastAsia" w:hAnsiTheme="minorHAnsi" w:cstheme="minorBidi"/>
              <w:noProof/>
              <w:sz w:val="22"/>
              <w:szCs w:val="22"/>
            </w:rPr>
          </w:pPr>
          <w:hyperlink w:anchor="_Toc531252222" w:history="1">
            <w:r w:rsidR="00EE4CC1" w:rsidRPr="000C2172">
              <w:rPr>
                <w:rStyle w:val="Lienhypertexte"/>
                <w:noProof/>
              </w:rPr>
              <w:t xml:space="preserve">6-1-1-6-3 </w:t>
            </w:r>
            <w:r w:rsidR="00EE4CC1" w:rsidRPr="000C2172">
              <w:rPr>
                <w:rStyle w:val="Lienhypertexte"/>
                <w:noProof/>
                <w:highlight w:val="lightGray"/>
              </w:rPr>
              <w:t>La mise en œuvre d’une technique de prélèvement</w:t>
            </w:r>
            <w:r w:rsidR="00EE4CC1">
              <w:rPr>
                <w:noProof/>
                <w:webHidden/>
              </w:rPr>
              <w:tab/>
            </w:r>
            <w:r w:rsidR="00EE4CC1">
              <w:rPr>
                <w:noProof/>
                <w:webHidden/>
              </w:rPr>
              <w:fldChar w:fldCharType="begin"/>
            </w:r>
            <w:r w:rsidR="00EE4CC1">
              <w:rPr>
                <w:noProof/>
                <w:webHidden/>
              </w:rPr>
              <w:instrText xml:space="preserve"> PAGEREF _Toc531252222 \h </w:instrText>
            </w:r>
            <w:r w:rsidR="00EE4CC1">
              <w:rPr>
                <w:noProof/>
                <w:webHidden/>
              </w:rPr>
            </w:r>
            <w:r w:rsidR="00EE4CC1">
              <w:rPr>
                <w:noProof/>
                <w:webHidden/>
              </w:rPr>
              <w:fldChar w:fldCharType="separate"/>
            </w:r>
            <w:r w:rsidR="00EE4CC1">
              <w:rPr>
                <w:noProof/>
                <w:webHidden/>
              </w:rPr>
              <w:t>13</w:t>
            </w:r>
            <w:r w:rsidR="00EE4CC1">
              <w:rPr>
                <w:noProof/>
                <w:webHidden/>
              </w:rPr>
              <w:fldChar w:fldCharType="end"/>
            </w:r>
          </w:hyperlink>
        </w:p>
        <w:p w:rsidR="00EE4CC1" w:rsidRDefault="00DD292F">
          <w:pPr>
            <w:pStyle w:val="TM5"/>
            <w:rPr>
              <w:rFonts w:asciiTheme="minorHAnsi" w:eastAsiaTheme="minorEastAsia" w:hAnsiTheme="minorHAnsi" w:cstheme="minorBidi"/>
              <w:noProof/>
              <w:sz w:val="22"/>
              <w:szCs w:val="22"/>
            </w:rPr>
          </w:pPr>
          <w:hyperlink w:anchor="_Toc531252223" w:history="1">
            <w:r w:rsidR="00EE4CC1" w:rsidRPr="000C2172">
              <w:rPr>
                <w:rStyle w:val="Lienhypertexte"/>
                <w:noProof/>
              </w:rPr>
              <w:t>6-1-1-6-4</w:t>
            </w:r>
            <w:r w:rsidR="00EE4CC1" w:rsidRPr="000C2172">
              <w:rPr>
                <w:rStyle w:val="Lienhypertexte"/>
                <w:noProof/>
                <w:lang w:eastAsia="en-US"/>
              </w:rPr>
              <w:t xml:space="preserve"> </w:t>
            </w:r>
            <w:r w:rsidR="00EE4CC1" w:rsidRPr="000C2172">
              <w:rPr>
                <w:rStyle w:val="Lienhypertexte"/>
                <w:noProof/>
                <w:highlight w:val="lightGray"/>
              </w:rPr>
              <w:t>Nature des matériaux à utiliser pour le matériel de prélèvement d’eau</w:t>
            </w:r>
            <w:r w:rsidR="00EE4CC1">
              <w:rPr>
                <w:noProof/>
                <w:webHidden/>
              </w:rPr>
              <w:tab/>
            </w:r>
            <w:r w:rsidR="00EE4CC1">
              <w:rPr>
                <w:noProof/>
                <w:webHidden/>
              </w:rPr>
              <w:fldChar w:fldCharType="begin"/>
            </w:r>
            <w:r w:rsidR="00EE4CC1">
              <w:rPr>
                <w:noProof/>
                <w:webHidden/>
              </w:rPr>
              <w:instrText xml:space="preserve"> PAGEREF _Toc531252223 \h </w:instrText>
            </w:r>
            <w:r w:rsidR="00EE4CC1">
              <w:rPr>
                <w:noProof/>
                <w:webHidden/>
              </w:rPr>
            </w:r>
            <w:r w:rsidR="00EE4CC1">
              <w:rPr>
                <w:noProof/>
                <w:webHidden/>
              </w:rPr>
              <w:fldChar w:fldCharType="separate"/>
            </w:r>
            <w:r w:rsidR="00EE4CC1">
              <w:rPr>
                <w:noProof/>
                <w:webHidden/>
              </w:rPr>
              <w:t>14</w:t>
            </w:r>
            <w:r w:rsidR="00EE4CC1">
              <w:rPr>
                <w:noProof/>
                <w:webHidden/>
              </w:rPr>
              <w:fldChar w:fldCharType="end"/>
            </w:r>
          </w:hyperlink>
        </w:p>
        <w:p w:rsidR="00EE4CC1" w:rsidRDefault="00DD292F">
          <w:pPr>
            <w:pStyle w:val="TM5"/>
            <w:rPr>
              <w:rFonts w:asciiTheme="minorHAnsi" w:eastAsiaTheme="minorEastAsia" w:hAnsiTheme="minorHAnsi" w:cstheme="minorBidi"/>
              <w:noProof/>
              <w:sz w:val="22"/>
              <w:szCs w:val="22"/>
            </w:rPr>
          </w:pPr>
          <w:hyperlink w:anchor="_Toc531252224" w:history="1">
            <w:r w:rsidR="00EE4CC1" w:rsidRPr="000C2172">
              <w:rPr>
                <w:rStyle w:val="Lienhypertexte"/>
                <w:noProof/>
              </w:rPr>
              <w:t xml:space="preserve">6-1-1-6-5 </w:t>
            </w:r>
            <w:r w:rsidR="00EE4CC1" w:rsidRPr="000C2172">
              <w:rPr>
                <w:rStyle w:val="Lienhypertexte"/>
                <w:noProof/>
                <w:highlight w:val="lightGray"/>
              </w:rPr>
              <w:t>Les mesures de terrain</w:t>
            </w:r>
            <w:r w:rsidR="00EE4CC1">
              <w:rPr>
                <w:noProof/>
                <w:webHidden/>
              </w:rPr>
              <w:tab/>
            </w:r>
            <w:r w:rsidR="00EE4CC1">
              <w:rPr>
                <w:noProof/>
                <w:webHidden/>
              </w:rPr>
              <w:fldChar w:fldCharType="begin"/>
            </w:r>
            <w:r w:rsidR="00EE4CC1">
              <w:rPr>
                <w:noProof/>
                <w:webHidden/>
              </w:rPr>
              <w:instrText xml:space="preserve"> PAGEREF _Toc531252224 \h </w:instrText>
            </w:r>
            <w:r w:rsidR="00EE4CC1">
              <w:rPr>
                <w:noProof/>
                <w:webHidden/>
              </w:rPr>
            </w:r>
            <w:r w:rsidR="00EE4CC1">
              <w:rPr>
                <w:noProof/>
                <w:webHidden/>
              </w:rPr>
              <w:fldChar w:fldCharType="separate"/>
            </w:r>
            <w:r w:rsidR="00EE4CC1">
              <w:rPr>
                <w:noProof/>
                <w:webHidden/>
              </w:rPr>
              <w:t>14</w:t>
            </w:r>
            <w:r w:rsidR="00EE4CC1">
              <w:rPr>
                <w:noProof/>
                <w:webHidden/>
              </w:rPr>
              <w:fldChar w:fldCharType="end"/>
            </w:r>
          </w:hyperlink>
        </w:p>
        <w:p w:rsidR="00EE4CC1" w:rsidRDefault="00DD292F">
          <w:pPr>
            <w:pStyle w:val="TM3"/>
            <w:rPr>
              <w:rFonts w:asciiTheme="minorHAnsi" w:eastAsiaTheme="minorEastAsia" w:hAnsiTheme="minorHAnsi" w:cstheme="minorBidi"/>
              <w:noProof/>
              <w:sz w:val="22"/>
              <w:szCs w:val="22"/>
            </w:rPr>
          </w:pPr>
          <w:hyperlink w:anchor="_Toc531252225" w:history="1">
            <w:r w:rsidR="00EE4CC1" w:rsidRPr="000C2172">
              <w:rPr>
                <w:rStyle w:val="Lienhypertexte"/>
                <w:noProof/>
              </w:rPr>
              <w:t>6-1-2 Analyses en laboratoire</w:t>
            </w:r>
            <w:r w:rsidR="00EE4CC1">
              <w:rPr>
                <w:noProof/>
                <w:webHidden/>
              </w:rPr>
              <w:tab/>
            </w:r>
            <w:r w:rsidR="00EE4CC1">
              <w:rPr>
                <w:noProof/>
                <w:webHidden/>
              </w:rPr>
              <w:fldChar w:fldCharType="begin"/>
            </w:r>
            <w:r w:rsidR="00EE4CC1">
              <w:rPr>
                <w:noProof/>
                <w:webHidden/>
              </w:rPr>
              <w:instrText xml:space="preserve"> PAGEREF _Toc531252225 \h </w:instrText>
            </w:r>
            <w:r w:rsidR="00EE4CC1">
              <w:rPr>
                <w:noProof/>
                <w:webHidden/>
              </w:rPr>
            </w:r>
            <w:r w:rsidR="00EE4CC1">
              <w:rPr>
                <w:noProof/>
                <w:webHidden/>
              </w:rPr>
              <w:fldChar w:fldCharType="separate"/>
            </w:r>
            <w:r w:rsidR="00EE4CC1">
              <w:rPr>
                <w:noProof/>
                <w:webHidden/>
              </w:rPr>
              <w:t>18</w:t>
            </w:r>
            <w:r w:rsidR="00EE4CC1">
              <w:rPr>
                <w:noProof/>
                <w:webHidden/>
              </w:rPr>
              <w:fldChar w:fldCharType="end"/>
            </w:r>
          </w:hyperlink>
        </w:p>
        <w:p w:rsidR="00EE4CC1" w:rsidRDefault="00DD292F">
          <w:pPr>
            <w:pStyle w:val="TM4"/>
            <w:rPr>
              <w:rFonts w:asciiTheme="minorHAnsi" w:eastAsiaTheme="minorEastAsia" w:hAnsiTheme="minorHAnsi" w:cstheme="minorBidi"/>
              <w:noProof/>
              <w:sz w:val="22"/>
              <w:szCs w:val="22"/>
            </w:rPr>
          </w:pPr>
          <w:hyperlink w:anchor="_Toc531252226" w:history="1">
            <w:r w:rsidR="00EE4CC1" w:rsidRPr="000C2172">
              <w:rPr>
                <w:rStyle w:val="Lienhypertexte"/>
                <w:noProof/>
              </w:rPr>
              <w:t>6-1-2-1 Analyses des macropolluants et mesures bactériologiques</w:t>
            </w:r>
            <w:r w:rsidR="00EE4CC1">
              <w:rPr>
                <w:noProof/>
                <w:webHidden/>
              </w:rPr>
              <w:tab/>
            </w:r>
            <w:r w:rsidR="00EE4CC1">
              <w:rPr>
                <w:noProof/>
                <w:webHidden/>
              </w:rPr>
              <w:fldChar w:fldCharType="begin"/>
            </w:r>
            <w:r w:rsidR="00EE4CC1">
              <w:rPr>
                <w:noProof/>
                <w:webHidden/>
              </w:rPr>
              <w:instrText xml:space="preserve"> PAGEREF _Toc531252226 \h </w:instrText>
            </w:r>
            <w:r w:rsidR="00EE4CC1">
              <w:rPr>
                <w:noProof/>
                <w:webHidden/>
              </w:rPr>
            </w:r>
            <w:r w:rsidR="00EE4CC1">
              <w:rPr>
                <w:noProof/>
                <w:webHidden/>
              </w:rPr>
              <w:fldChar w:fldCharType="separate"/>
            </w:r>
            <w:r w:rsidR="00EE4CC1">
              <w:rPr>
                <w:noProof/>
                <w:webHidden/>
              </w:rPr>
              <w:t>18</w:t>
            </w:r>
            <w:r w:rsidR="00EE4CC1">
              <w:rPr>
                <w:noProof/>
                <w:webHidden/>
              </w:rPr>
              <w:fldChar w:fldCharType="end"/>
            </w:r>
          </w:hyperlink>
        </w:p>
        <w:p w:rsidR="00EE4CC1" w:rsidRDefault="00DD292F">
          <w:pPr>
            <w:pStyle w:val="TM4"/>
            <w:rPr>
              <w:rFonts w:asciiTheme="minorHAnsi" w:eastAsiaTheme="minorEastAsia" w:hAnsiTheme="minorHAnsi" w:cstheme="minorBidi"/>
              <w:noProof/>
              <w:sz w:val="22"/>
              <w:szCs w:val="22"/>
            </w:rPr>
          </w:pPr>
          <w:hyperlink w:anchor="_Toc531252227" w:history="1">
            <w:r w:rsidR="00EE4CC1" w:rsidRPr="000C2172">
              <w:rPr>
                <w:rStyle w:val="Lienhypertexte"/>
                <w:noProof/>
              </w:rPr>
              <w:t>6-1-2-2 Analyses des micropolluants</w:t>
            </w:r>
            <w:r w:rsidR="00EE4CC1">
              <w:rPr>
                <w:noProof/>
                <w:webHidden/>
              </w:rPr>
              <w:tab/>
            </w:r>
            <w:r w:rsidR="00EE4CC1">
              <w:rPr>
                <w:noProof/>
                <w:webHidden/>
              </w:rPr>
              <w:fldChar w:fldCharType="begin"/>
            </w:r>
            <w:r w:rsidR="00EE4CC1">
              <w:rPr>
                <w:noProof/>
                <w:webHidden/>
              </w:rPr>
              <w:instrText xml:space="preserve"> PAGEREF _Toc531252227 \h </w:instrText>
            </w:r>
            <w:r w:rsidR="00EE4CC1">
              <w:rPr>
                <w:noProof/>
                <w:webHidden/>
              </w:rPr>
            </w:r>
            <w:r w:rsidR="00EE4CC1">
              <w:rPr>
                <w:noProof/>
                <w:webHidden/>
              </w:rPr>
              <w:fldChar w:fldCharType="separate"/>
            </w:r>
            <w:r w:rsidR="00EE4CC1">
              <w:rPr>
                <w:noProof/>
                <w:webHidden/>
              </w:rPr>
              <w:t>19</w:t>
            </w:r>
            <w:r w:rsidR="00EE4CC1">
              <w:rPr>
                <w:noProof/>
                <w:webHidden/>
              </w:rPr>
              <w:fldChar w:fldCharType="end"/>
            </w:r>
          </w:hyperlink>
        </w:p>
        <w:p w:rsidR="00EE4CC1" w:rsidRDefault="00DD292F">
          <w:pPr>
            <w:pStyle w:val="TM5"/>
            <w:rPr>
              <w:rFonts w:asciiTheme="minorHAnsi" w:eastAsiaTheme="minorEastAsia" w:hAnsiTheme="minorHAnsi" w:cstheme="minorBidi"/>
              <w:noProof/>
              <w:sz w:val="22"/>
              <w:szCs w:val="22"/>
            </w:rPr>
          </w:pPr>
          <w:hyperlink w:anchor="_Toc531252228" w:history="1">
            <w:r w:rsidR="00EE4CC1" w:rsidRPr="000C2172">
              <w:rPr>
                <w:rStyle w:val="Lienhypertexte"/>
                <w:noProof/>
              </w:rPr>
              <w:t xml:space="preserve">6-1-2-2-1 </w:t>
            </w:r>
            <w:r w:rsidR="00EE4CC1" w:rsidRPr="000C2172">
              <w:rPr>
                <w:rStyle w:val="Lienhypertexte"/>
                <w:noProof/>
                <w:highlight w:val="lightGray"/>
              </w:rPr>
              <w:t>Méthodes utilisées</w:t>
            </w:r>
            <w:r w:rsidR="00EE4CC1">
              <w:rPr>
                <w:noProof/>
                <w:webHidden/>
              </w:rPr>
              <w:tab/>
            </w:r>
            <w:r w:rsidR="00EE4CC1">
              <w:rPr>
                <w:noProof/>
                <w:webHidden/>
              </w:rPr>
              <w:fldChar w:fldCharType="begin"/>
            </w:r>
            <w:r w:rsidR="00EE4CC1">
              <w:rPr>
                <w:noProof/>
                <w:webHidden/>
              </w:rPr>
              <w:instrText xml:space="preserve"> PAGEREF _Toc531252228 \h </w:instrText>
            </w:r>
            <w:r w:rsidR="00EE4CC1">
              <w:rPr>
                <w:noProof/>
                <w:webHidden/>
              </w:rPr>
            </w:r>
            <w:r w:rsidR="00EE4CC1">
              <w:rPr>
                <w:noProof/>
                <w:webHidden/>
              </w:rPr>
              <w:fldChar w:fldCharType="separate"/>
            </w:r>
            <w:r w:rsidR="00EE4CC1">
              <w:rPr>
                <w:noProof/>
                <w:webHidden/>
              </w:rPr>
              <w:t>19</w:t>
            </w:r>
            <w:r w:rsidR="00EE4CC1">
              <w:rPr>
                <w:noProof/>
                <w:webHidden/>
              </w:rPr>
              <w:fldChar w:fldCharType="end"/>
            </w:r>
          </w:hyperlink>
        </w:p>
        <w:p w:rsidR="00EE4CC1" w:rsidRDefault="00DD292F">
          <w:pPr>
            <w:pStyle w:val="TM5"/>
            <w:rPr>
              <w:rFonts w:asciiTheme="minorHAnsi" w:eastAsiaTheme="minorEastAsia" w:hAnsiTheme="minorHAnsi" w:cstheme="minorBidi"/>
              <w:noProof/>
              <w:sz w:val="22"/>
              <w:szCs w:val="22"/>
            </w:rPr>
          </w:pPr>
          <w:hyperlink w:anchor="_Toc531252229" w:history="1">
            <w:r w:rsidR="00EE4CC1" w:rsidRPr="000C2172">
              <w:rPr>
                <w:rStyle w:val="Lienhypertexte"/>
                <w:noProof/>
              </w:rPr>
              <w:t xml:space="preserve">6-1-2-2-2 </w:t>
            </w:r>
            <w:r w:rsidR="00EE4CC1" w:rsidRPr="000C2172">
              <w:rPr>
                <w:rStyle w:val="Lienhypertexte"/>
                <w:noProof/>
                <w:highlight w:val="lightGray"/>
              </w:rPr>
              <w:t>Listes de substances à rechercher</w:t>
            </w:r>
            <w:r w:rsidR="00EE4CC1">
              <w:rPr>
                <w:noProof/>
                <w:webHidden/>
              </w:rPr>
              <w:tab/>
            </w:r>
            <w:r w:rsidR="00EE4CC1">
              <w:rPr>
                <w:noProof/>
                <w:webHidden/>
              </w:rPr>
              <w:fldChar w:fldCharType="begin"/>
            </w:r>
            <w:r w:rsidR="00EE4CC1">
              <w:rPr>
                <w:noProof/>
                <w:webHidden/>
              </w:rPr>
              <w:instrText xml:space="preserve"> PAGEREF _Toc531252229 \h </w:instrText>
            </w:r>
            <w:r w:rsidR="00EE4CC1">
              <w:rPr>
                <w:noProof/>
                <w:webHidden/>
              </w:rPr>
            </w:r>
            <w:r w:rsidR="00EE4CC1">
              <w:rPr>
                <w:noProof/>
                <w:webHidden/>
              </w:rPr>
              <w:fldChar w:fldCharType="separate"/>
            </w:r>
            <w:r w:rsidR="00EE4CC1">
              <w:rPr>
                <w:noProof/>
                <w:webHidden/>
              </w:rPr>
              <w:t>20</w:t>
            </w:r>
            <w:r w:rsidR="00EE4CC1">
              <w:rPr>
                <w:noProof/>
                <w:webHidden/>
              </w:rPr>
              <w:fldChar w:fldCharType="end"/>
            </w:r>
          </w:hyperlink>
        </w:p>
        <w:p w:rsidR="00EE4CC1" w:rsidRDefault="00DD292F">
          <w:pPr>
            <w:pStyle w:val="TM5"/>
            <w:rPr>
              <w:rFonts w:asciiTheme="minorHAnsi" w:eastAsiaTheme="minorEastAsia" w:hAnsiTheme="minorHAnsi" w:cstheme="minorBidi"/>
              <w:noProof/>
              <w:sz w:val="22"/>
              <w:szCs w:val="22"/>
            </w:rPr>
          </w:pPr>
          <w:hyperlink w:anchor="_Toc531252230" w:history="1">
            <w:r w:rsidR="00EE4CC1" w:rsidRPr="000C2172">
              <w:rPr>
                <w:rStyle w:val="Lienhypertexte"/>
                <w:noProof/>
              </w:rPr>
              <w:t xml:space="preserve">6-1-2-2-3 </w:t>
            </w:r>
            <w:r w:rsidR="00EE4CC1" w:rsidRPr="000C2172">
              <w:rPr>
                <w:rStyle w:val="Lienhypertexte"/>
                <w:noProof/>
                <w:highlight w:val="lightGray"/>
              </w:rPr>
              <w:t>Validation des résultats par le laboratoire</w:t>
            </w:r>
            <w:r w:rsidR="00EE4CC1">
              <w:rPr>
                <w:noProof/>
                <w:webHidden/>
              </w:rPr>
              <w:tab/>
            </w:r>
            <w:r w:rsidR="00EE4CC1">
              <w:rPr>
                <w:noProof/>
                <w:webHidden/>
              </w:rPr>
              <w:fldChar w:fldCharType="begin"/>
            </w:r>
            <w:r w:rsidR="00EE4CC1">
              <w:rPr>
                <w:noProof/>
                <w:webHidden/>
              </w:rPr>
              <w:instrText xml:space="preserve"> PAGEREF _Toc531252230 \h </w:instrText>
            </w:r>
            <w:r w:rsidR="00EE4CC1">
              <w:rPr>
                <w:noProof/>
                <w:webHidden/>
              </w:rPr>
            </w:r>
            <w:r w:rsidR="00EE4CC1">
              <w:rPr>
                <w:noProof/>
                <w:webHidden/>
              </w:rPr>
              <w:fldChar w:fldCharType="separate"/>
            </w:r>
            <w:r w:rsidR="00EE4CC1">
              <w:rPr>
                <w:noProof/>
                <w:webHidden/>
              </w:rPr>
              <w:t>21</w:t>
            </w:r>
            <w:r w:rsidR="00EE4CC1">
              <w:rPr>
                <w:noProof/>
                <w:webHidden/>
              </w:rPr>
              <w:fldChar w:fldCharType="end"/>
            </w:r>
          </w:hyperlink>
        </w:p>
        <w:p w:rsidR="00EE4CC1" w:rsidRDefault="00DD292F">
          <w:pPr>
            <w:pStyle w:val="TM5"/>
            <w:rPr>
              <w:rFonts w:asciiTheme="minorHAnsi" w:eastAsiaTheme="minorEastAsia" w:hAnsiTheme="minorHAnsi" w:cstheme="minorBidi"/>
              <w:noProof/>
              <w:sz w:val="22"/>
              <w:szCs w:val="22"/>
            </w:rPr>
          </w:pPr>
          <w:hyperlink w:anchor="_Toc531252231" w:history="1">
            <w:r w:rsidR="00EE4CC1" w:rsidRPr="000C2172">
              <w:rPr>
                <w:rStyle w:val="Lienhypertexte"/>
                <w:noProof/>
              </w:rPr>
              <w:t xml:space="preserve">6-1-2-2-4 </w:t>
            </w:r>
            <w:r w:rsidR="00EE4CC1" w:rsidRPr="000C2172">
              <w:rPr>
                <w:rStyle w:val="Lienhypertexte"/>
                <w:noProof/>
                <w:highlight w:val="lightGray"/>
              </w:rPr>
              <w:t>Unités à utiliser</w:t>
            </w:r>
            <w:r w:rsidR="00EE4CC1">
              <w:rPr>
                <w:noProof/>
                <w:webHidden/>
              </w:rPr>
              <w:tab/>
            </w:r>
            <w:r w:rsidR="00EE4CC1">
              <w:rPr>
                <w:noProof/>
                <w:webHidden/>
              </w:rPr>
              <w:fldChar w:fldCharType="begin"/>
            </w:r>
            <w:r w:rsidR="00EE4CC1">
              <w:rPr>
                <w:noProof/>
                <w:webHidden/>
              </w:rPr>
              <w:instrText xml:space="preserve"> PAGEREF _Toc531252231 \h </w:instrText>
            </w:r>
            <w:r w:rsidR="00EE4CC1">
              <w:rPr>
                <w:noProof/>
                <w:webHidden/>
              </w:rPr>
            </w:r>
            <w:r w:rsidR="00EE4CC1">
              <w:rPr>
                <w:noProof/>
                <w:webHidden/>
              </w:rPr>
              <w:fldChar w:fldCharType="separate"/>
            </w:r>
            <w:r w:rsidR="00EE4CC1">
              <w:rPr>
                <w:noProof/>
                <w:webHidden/>
              </w:rPr>
              <w:t>21</w:t>
            </w:r>
            <w:r w:rsidR="00EE4CC1">
              <w:rPr>
                <w:noProof/>
                <w:webHidden/>
              </w:rPr>
              <w:fldChar w:fldCharType="end"/>
            </w:r>
          </w:hyperlink>
        </w:p>
        <w:p w:rsidR="00EE4CC1" w:rsidRDefault="00DD292F">
          <w:pPr>
            <w:pStyle w:val="TM3"/>
            <w:rPr>
              <w:rFonts w:asciiTheme="minorHAnsi" w:eastAsiaTheme="minorEastAsia" w:hAnsiTheme="minorHAnsi" w:cstheme="minorBidi"/>
              <w:noProof/>
              <w:sz w:val="22"/>
              <w:szCs w:val="22"/>
            </w:rPr>
          </w:pPr>
          <w:hyperlink w:anchor="_Toc531252232" w:history="1">
            <w:r w:rsidR="00EE4CC1" w:rsidRPr="000C2172">
              <w:rPr>
                <w:rStyle w:val="Lienhypertexte"/>
                <w:noProof/>
              </w:rPr>
              <w:t>6-1-3  Coordination - Délai</w:t>
            </w:r>
            <w:r w:rsidR="00EE4CC1">
              <w:rPr>
                <w:noProof/>
                <w:webHidden/>
              </w:rPr>
              <w:tab/>
            </w:r>
            <w:r w:rsidR="00EE4CC1">
              <w:rPr>
                <w:noProof/>
                <w:webHidden/>
              </w:rPr>
              <w:fldChar w:fldCharType="begin"/>
            </w:r>
            <w:r w:rsidR="00EE4CC1">
              <w:rPr>
                <w:noProof/>
                <w:webHidden/>
              </w:rPr>
              <w:instrText xml:space="preserve"> PAGEREF _Toc531252232 \h </w:instrText>
            </w:r>
            <w:r w:rsidR="00EE4CC1">
              <w:rPr>
                <w:noProof/>
                <w:webHidden/>
              </w:rPr>
            </w:r>
            <w:r w:rsidR="00EE4CC1">
              <w:rPr>
                <w:noProof/>
                <w:webHidden/>
              </w:rPr>
              <w:fldChar w:fldCharType="separate"/>
            </w:r>
            <w:r w:rsidR="00EE4CC1">
              <w:rPr>
                <w:noProof/>
                <w:webHidden/>
              </w:rPr>
              <w:t>21</w:t>
            </w:r>
            <w:r w:rsidR="00EE4CC1">
              <w:rPr>
                <w:noProof/>
                <w:webHidden/>
              </w:rPr>
              <w:fldChar w:fldCharType="end"/>
            </w:r>
          </w:hyperlink>
        </w:p>
        <w:p w:rsidR="00EE4CC1" w:rsidRDefault="00DD292F">
          <w:pPr>
            <w:pStyle w:val="TM4"/>
            <w:rPr>
              <w:rFonts w:asciiTheme="minorHAnsi" w:eastAsiaTheme="minorEastAsia" w:hAnsiTheme="minorHAnsi" w:cstheme="minorBidi"/>
              <w:noProof/>
              <w:sz w:val="22"/>
              <w:szCs w:val="22"/>
            </w:rPr>
          </w:pPr>
          <w:hyperlink w:anchor="_Toc531252233" w:history="1">
            <w:r w:rsidR="00EE4CC1" w:rsidRPr="000C2172">
              <w:rPr>
                <w:rStyle w:val="Lienhypertexte"/>
                <w:noProof/>
              </w:rPr>
              <w:t>6-1-3-1 Relations avec les préleveurs</w:t>
            </w:r>
            <w:r w:rsidR="00EE4CC1">
              <w:rPr>
                <w:noProof/>
                <w:webHidden/>
              </w:rPr>
              <w:tab/>
            </w:r>
            <w:r w:rsidR="00EE4CC1">
              <w:rPr>
                <w:noProof/>
                <w:webHidden/>
              </w:rPr>
              <w:fldChar w:fldCharType="begin"/>
            </w:r>
            <w:r w:rsidR="00EE4CC1">
              <w:rPr>
                <w:noProof/>
                <w:webHidden/>
              </w:rPr>
              <w:instrText xml:space="preserve"> PAGEREF _Toc531252233 \h </w:instrText>
            </w:r>
            <w:r w:rsidR="00EE4CC1">
              <w:rPr>
                <w:noProof/>
                <w:webHidden/>
              </w:rPr>
            </w:r>
            <w:r w:rsidR="00EE4CC1">
              <w:rPr>
                <w:noProof/>
                <w:webHidden/>
              </w:rPr>
              <w:fldChar w:fldCharType="separate"/>
            </w:r>
            <w:r w:rsidR="00EE4CC1">
              <w:rPr>
                <w:noProof/>
                <w:webHidden/>
              </w:rPr>
              <w:t>21</w:t>
            </w:r>
            <w:r w:rsidR="00EE4CC1">
              <w:rPr>
                <w:noProof/>
                <w:webHidden/>
              </w:rPr>
              <w:fldChar w:fldCharType="end"/>
            </w:r>
          </w:hyperlink>
        </w:p>
        <w:p w:rsidR="00EE4CC1" w:rsidRDefault="00DD292F">
          <w:pPr>
            <w:pStyle w:val="TM4"/>
            <w:rPr>
              <w:rFonts w:asciiTheme="minorHAnsi" w:eastAsiaTheme="minorEastAsia" w:hAnsiTheme="minorHAnsi" w:cstheme="minorBidi"/>
              <w:noProof/>
              <w:sz w:val="22"/>
              <w:szCs w:val="22"/>
            </w:rPr>
          </w:pPr>
          <w:hyperlink w:anchor="_Toc531252234" w:history="1">
            <w:r w:rsidR="00EE4CC1" w:rsidRPr="000C2172">
              <w:rPr>
                <w:rStyle w:val="Lienhypertexte"/>
                <w:noProof/>
              </w:rPr>
              <w:t>6-1-3-2 Transmission des données</w:t>
            </w:r>
            <w:r w:rsidR="00EE4CC1">
              <w:rPr>
                <w:noProof/>
                <w:webHidden/>
              </w:rPr>
              <w:tab/>
            </w:r>
            <w:r w:rsidR="00EE4CC1">
              <w:rPr>
                <w:noProof/>
                <w:webHidden/>
              </w:rPr>
              <w:fldChar w:fldCharType="begin"/>
            </w:r>
            <w:r w:rsidR="00EE4CC1">
              <w:rPr>
                <w:noProof/>
                <w:webHidden/>
              </w:rPr>
              <w:instrText xml:space="preserve"> PAGEREF _Toc531252234 \h </w:instrText>
            </w:r>
            <w:r w:rsidR="00EE4CC1">
              <w:rPr>
                <w:noProof/>
                <w:webHidden/>
              </w:rPr>
            </w:r>
            <w:r w:rsidR="00EE4CC1">
              <w:rPr>
                <w:noProof/>
                <w:webHidden/>
              </w:rPr>
              <w:fldChar w:fldCharType="separate"/>
            </w:r>
            <w:r w:rsidR="00EE4CC1">
              <w:rPr>
                <w:noProof/>
                <w:webHidden/>
              </w:rPr>
              <w:t>22</w:t>
            </w:r>
            <w:r w:rsidR="00EE4CC1">
              <w:rPr>
                <w:noProof/>
                <w:webHidden/>
              </w:rPr>
              <w:fldChar w:fldCharType="end"/>
            </w:r>
          </w:hyperlink>
        </w:p>
        <w:p w:rsidR="00EE4CC1" w:rsidRDefault="00DD292F">
          <w:pPr>
            <w:pStyle w:val="TM5"/>
            <w:rPr>
              <w:rFonts w:asciiTheme="minorHAnsi" w:eastAsiaTheme="minorEastAsia" w:hAnsiTheme="minorHAnsi" w:cstheme="minorBidi"/>
              <w:noProof/>
              <w:sz w:val="22"/>
              <w:szCs w:val="22"/>
            </w:rPr>
          </w:pPr>
          <w:hyperlink w:anchor="_Toc531252235" w:history="1">
            <w:r w:rsidR="00EE4CC1" w:rsidRPr="000C2172">
              <w:rPr>
                <w:rStyle w:val="Lienhypertexte"/>
                <w:noProof/>
              </w:rPr>
              <w:t xml:space="preserve">6-1-3-2-1 </w:t>
            </w:r>
            <w:r w:rsidR="00EE4CC1" w:rsidRPr="000C2172">
              <w:rPr>
                <w:rStyle w:val="Lienhypertexte"/>
                <w:noProof/>
                <w:highlight w:val="lightGray"/>
              </w:rPr>
              <w:t>Fichier de transfert de données</w:t>
            </w:r>
            <w:r w:rsidR="00EE4CC1">
              <w:rPr>
                <w:noProof/>
                <w:webHidden/>
              </w:rPr>
              <w:tab/>
            </w:r>
            <w:r w:rsidR="00EE4CC1">
              <w:rPr>
                <w:noProof/>
                <w:webHidden/>
              </w:rPr>
              <w:fldChar w:fldCharType="begin"/>
            </w:r>
            <w:r w:rsidR="00EE4CC1">
              <w:rPr>
                <w:noProof/>
                <w:webHidden/>
              </w:rPr>
              <w:instrText xml:space="preserve"> PAGEREF _Toc531252235 \h </w:instrText>
            </w:r>
            <w:r w:rsidR="00EE4CC1">
              <w:rPr>
                <w:noProof/>
                <w:webHidden/>
              </w:rPr>
            </w:r>
            <w:r w:rsidR="00EE4CC1">
              <w:rPr>
                <w:noProof/>
                <w:webHidden/>
              </w:rPr>
              <w:fldChar w:fldCharType="separate"/>
            </w:r>
            <w:r w:rsidR="00EE4CC1">
              <w:rPr>
                <w:noProof/>
                <w:webHidden/>
              </w:rPr>
              <w:t>22</w:t>
            </w:r>
            <w:r w:rsidR="00EE4CC1">
              <w:rPr>
                <w:noProof/>
                <w:webHidden/>
              </w:rPr>
              <w:fldChar w:fldCharType="end"/>
            </w:r>
          </w:hyperlink>
        </w:p>
        <w:p w:rsidR="00EE4CC1" w:rsidRDefault="00DD292F">
          <w:pPr>
            <w:pStyle w:val="TM5"/>
            <w:rPr>
              <w:rFonts w:asciiTheme="minorHAnsi" w:eastAsiaTheme="minorEastAsia" w:hAnsiTheme="minorHAnsi" w:cstheme="minorBidi"/>
              <w:noProof/>
              <w:sz w:val="22"/>
              <w:szCs w:val="22"/>
            </w:rPr>
          </w:pPr>
          <w:hyperlink w:anchor="_Toc531252236" w:history="1">
            <w:r w:rsidR="00EE4CC1" w:rsidRPr="000C2172">
              <w:rPr>
                <w:rStyle w:val="Lienhypertexte"/>
                <w:noProof/>
              </w:rPr>
              <w:t xml:space="preserve">6-1-3-2-2 </w:t>
            </w:r>
            <w:r w:rsidR="00EE4CC1" w:rsidRPr="000C2172">
              <w:rPr>
                <w:rStyle w:val="Lienhypertexte"/>
                <w:noProof/>
                <w:highlight w:val="lightGray"/>
              </w:rPr>
              <w:t>Délai de transmission</w:t>
            </w:r>
            <w:r w:rsidR="00EE4CC1">
              <w:rPr>
                <w:noProof/>
                <w:webHidden/>
              </w:rPr>
              <w:tab/>
            </w:r>
            <w:r w:rsidR="00EE4CC1">
              <w:rPr>
                <w:noProof/>
                <w:webHidden/>
              </w:rPr>
              <w:fldChar w:fldCharType="begin"/>
            </w:r>
            <w:r w:rsidR="00EE4CC1">
              <w:rPr>
                <w:noProof/>
                <w:webHidden/>
              </w:rPr>
              <w:instrText xml:space="preserve"> PAGEREF _Toc531252236 \h </w:instrText>
            </w:r>
            <w:r w:rsidR="00EE4CC1">
              <w:rPr>
                <w:noProof/>
                <w:webHidden/>
              </w:rPr>
            </w:r>
            <w:r w:rsidR="00EE4CC1">
              <w:rPr>
                <w:noProof/>
                <w:webHidden/>
              </w:rPr>
              <w:fldChar w:fldCharType="separate"/>
            </w:r>
            <w:r w:rsidR="00EE4CC1">
              <w:rPr>
                <w:noProof/>
                <w:webHidden/>
              </w:rPr>
              <w:t>22</w:t>
            </w:r>
            <w:r w:rsidR="00EE4CC1">
              <w:rPr>
                <w:noProof/>
                <w:webHidden/>
              </w:rPr>
              <w:fldChar w:fldCharType="end"/>
            </w:r>
          </w:hyperlink>
        </w:p>
        <w:p w:rsidR="00EE4CC1" w:rsidRDefault="00DD292F">
          <w:pPr>
            <w:pStyle w:val="TM5"/>
            <w:rPr>
              <w:rFonts w:asciiTheme="minorHAnsi" w:eastAsiaTheme="minorEastAsia" w:hAnsiTheme="minorHAnsi" w:cstheme="minorBidi"/>
              <w:noProof/>
              <w:sz w:val="22"/>
              <w:szCs w:val="22"/>
            </w:rPr>
          </w:pPr>
          <w:hyperlink w:anchor="_Toc531252237" w:history="1">
            <w:r w:rsidR="00EE4CC1" w:rsidRPr="000C2172">
              <w:rPr>
                <w:rStyle w:val="Lienhypertexte"/>
                <w:noProof/>
              </w:rPr>
              <w:t xml:space="preserve">6-1-3-2-3 </w:t>
            </w:r>
            <w:r w:rsidR="00EE4CC1" w:rsidRPr="000C2172">
              <w:rPr>
                <w:rStyle w:val="Lienhypertexte"/>
                <w:noProof/>
                <w:highlight w:val="lightGray"/>
              </w:rPr>
              <w:t>Validation des données par [la structure en charge du marché]</w:t>
            </w:r>
            <w:r w:rsidR="00EE4CC1">
              <w:rPr>
                <w:noProof/>
                <w:webHidden/>
              </w:rPr>
              <w:tab/>
            </w:r>
            <w:r w:rsidR="00EE4CC1">
              <w:rPr>
                <w:noProof/>
                <w:webHidden/>
              </w:rPr>
              <w:fldChar w:fldCharType="begin"/>
            </w:r>
            <w:r w:rsidR="00EE4CC1">
              <w:rPr>
                <w:noProof/>
                <w:webHidden/>
              </w:rPr>
              <w:instrText xml:space="preserve"> PAGEREF _Toc531252237 \h </w:instrText>
            </w:r>
            <w:r w:rsidR="00EE4CC1">
              <w:rPr>
                <w:noProof/>
                <w:webHidden/>
              </w:rPr>
            </w:r>
            <w:r w:rsidR="00EE4CC1">
              <w:rPr>
                <w:noProof/>
                <w:webHidden/>
              </w:rPr>
              <w:fldChar w:fldCharType="separate"/>
            </w:r>
            <w:r w:rsidR="00EE4CC1">
              <w:rPr>
                <w:noProof/>
                <w:webHidden/>
              </w:rPr>
              <w:t>22</w:t>
            </w:r>
            <w:r w:rsidR="00EE4CC1">
              <w:rPr>
                <w:noProof/>
                <w:webHidden/>
              </w:rPr>
              <w:fldChar w:fldCharType="end"/>
            </w:r>
          </w:hyperlink>
        </w:p>
        <w:p w:rsidR="00EE4CC1" w:rsidRDefault="00DD292F">
          <w:pPr>
            <w:pStyle w:val="TM3"/>
            <w:rPr>
              <w:rFonts w:asciiTheme="minorHAnsi" w:eastAsiaTheme="minorEastAsia" w:hAnsiTheme="minorHAnsi" w:cstheme="minorBidi"/>
              <w:noProof/>
              <w:sz w:val="22"/>
              <w:szCs w:val="22"/>
            </w:rPr>
          </w:pPr>
          <w:hyperlink w:anchor="_Toc531252238" w:history="1">
            <w:r w:rsidR="00EE4CC1" w:rsidRPr="000C2172">
              <w:rPr>
                <w:rStyle w:val="Lienhypertexte"/>
                <w:noProof/>
              </w:rPr>
              <w:t>6-1-4 Adaptation des protocoles en cours de marché</w:t>
            </w:r>
            <w:r w:rsidR="00EE4CC1">
              <w:rPr>
                <w:noProof/>
                <w:webHidden/>
              </w:rPr>
              <w:tab/>
            </w:r>
            <w:r w:rsidR="00EE4CC1">
              <w:rPr>
                <w:noProof/>
                <w:webHidden/>
              </w:rPr>
              <w:fldChar w:fldCharType="begin"/>
            </w:r>
            <w:r w:rsidR="00EE4CC1">
              <w:rPr>
                <w:noProof/>
                <w:webHidden/>
              </w:rPr>
              <w:instrText xml:space="preserve"> PAGEREF _Toc531252238 \h </w:instrText>
            </w:r>
            <w:r w:rsidR="00EE4CC1">
              <w:rPr>
                <w:noProof/>
                <w:webHidden/>
              </w:rPr>
            </w:r>
            <w:r w:rsidR="00EE4CC1">
              <w:rPr>
                <w:noProof/>
                <w:webHidden/>
              </w:rPr>
              <w:fldChar w:fldCharType="separate"/>
            </w:r>
            <w:r w:rsidR="00EE4CC1">
              <w:rPr>
                <w:noProof/>
                <w:webHidden/>
              </w:rPr>
              <w:t>23</w:t>
            </w:r>
            <w:r w:rsidR="00EE4CC1">
              <w:rPr>
                <w:noProof/>
                <w:webHidden/>
              </w:rPr>
              <w:fldChar w:fldCharType="end"/>
            </w:r>
          </w:hyperlink>
        </w:p>
        <w:p w:rsidR="00EE4CC1" w:rsidRDefault="00DD292F">
          <w:pPr>
            <w:pStyle w:val="TM3"/>
            <w:rPr>
              <w:rFonts w:asciiTheme="minorHAnsi" w:eastAsiaTheme="minorEastAsia" w:hAnsiTheme="minorHAnsi" w:cstheme="minorBidi"/>
              <w:noProof/>
              <w:sz w:val="22"/>
              <w:szCs w:val="22"/>
            </w:rPr>
          </w:pPr>
          <w:hyperlink w:anchor="_Toc531252239" w:history="1">
            <w:r w:rsidR="00EE4CC1" w:rsidRPr="000C2172">
              <w:rPr>
                <w:rStyle w:val="Lienhypertexte"/>
                <w:noProof/>
              </w:rPr>
              <w:t>6-1-5 Assurance Qualité</w:t>
            </w:r>
            <w:r w:rsidR="00EE4CC1">
              <w:rPr>
                <w:noProof/>
                <w:webHidden/>
              </w:rPr>
              <w:tab/>
            </w:r>
            <w:r w:rsidR="00EE4CC1">
              <w:rPr>
                <w:noProof/>
                <w:webHidden/>
              </w:rPr>
              <w:fldChar w:fldCharType="begin"/>
            </w:r>
            <w:r w:rsidR="00EE4CC1">
              <w:rPr>
                <w:noProof/>
                <w:webHidden/>
              </w:rPr>
              <w:instrText xml:space="preserve"> PAGEREF _Toc531252239 \h </w:instrText>
            </w:r>
            <w:r w:rsidR="00EE4CC1">
              <w:rPr>
                <w:noProof/>
                <w:webHidden/>
              </w:rPr>
            </w:r>
            <w:r w:rsidR="00EE4CC1">
              <w:rPr>
                <w:noProof/>
                <w:webHidden/>
              </w:rPr>
              <w:fldChar w:fldCharType="separate"/>
            </w:r>
            <w:r w:rsidR="00EE4CC1">
              <w:rPr>
                <w:noProof/>
                <w:webHidden/>
              </w:rPr>
              <w:t>23</w:t>
            </w:r>
            <w:r w:rsidR="00EE4CC1">
              <w:rPr>
                <w:noProof/>
                <w:webHidden/>
              </w:rPr>
              <w:fldChar w:fldCharType="end"/>
            </w:r>
          </w:hyperlink>
        </w:p>
        <w:p w:rsidR="00EE4CC1" w:rsidRDefault="00DD292F">
          <w:pPr>
            <w:pStyle w:val="TM4"/>
            <w:rPr>
              <w:rFonts w:asciiTheme="minorHAnsi" w:eastAsiaTheme="minorEastAsia" w:hAnsiTheme="minorHAnsi" w:cstheme="minorBidi"/>
              <w:noProof/>
              <w:sz w:val="22"/>
              <w:szCs w:val="22"/>
            </w:rPr>
          </w:pPr>
          <w:hyperlink w:anchor="_Toc531252240" w:history="1">
            <w:r w:rsidR="00EE4CC1" w:rsidRPr="000C2172">
              <w:rPr>
                <w:rStyle w:val="Lienhypertexte"/>
                <w:noProof/>
              </w:rPr>
              <w:t>6-1-5-1 Mise à disposition des documents qualité</w:t>
            </w:r>
            <w:r w:rsidR="00EE4CC1">
              <w:rPr>
                <w:noProof/>
                <w:webHidden/>
              </w:rPr>
              <w:tab/>
            </w:r>
            <w:r w:rsidR="00EE4CC1">
              <w:rPr>
                <w:noProof/>
                <w:webHidden/>
              </w:rPr>
              <w:fldChar w:fldCharType="begin"/>
            </w:r>
            <w:r w:rsidR="00EE4CC1">
              <w:rPr>
                <w:noProof/>
                <w:webHidden/>
              </w:rPr>
              <w:instrText xml:space="preserve"> PAGEREF _Toc531252240 \h </w:instrText>
            </w:r>
            <w:r w:rsidR="00EE4CC1">
              <w:rPr>
                <w:noProof/>
                <w:webHidden/>
              </w:rPr>
            </w:r>
            <w:r w:rsidR="00EE4CC1">
              <w:rPr>
                <w:noProof/>
                <w:webHidden/>
              </w:rPr>
              <w:fldChar w:fldCharType="separate"/>
            </w:r>
            <w:r w:rsidR="00EE4CC1">
              <w:rPr>
                <w:noProof/>
                <w:webHidden/>
              </w:rPr>
              <w:t>23</w:t>
            </w:r>
            <w:r w:rsidR="00EE4CC1">
              <w:rPr>
                <w:noProof/>
                <w:webHidden/>
              </w:rPr>
              <w:fldChar w:fldCharType="end"/>
            </w:r>
          </w:hyperlink>
        </w:p>
        <w:p w:rsidR="00EE4CC1" w:rsidRDefault="00DD292F">
          <w:pPr>
            <w:pStyle w:val="TM4"/>
            <w:rPr>
              <w:rFonts w:asciiTheme="minorHAnsi" w:eastAsiaTheme="minorEastAsia" w:hAnsiTheme="minorHAnsi" w:cstheme="minorBidi"/>
              <w:noProof/>
              <w:sz w:val="22"/>
              <w:szCs w:val="22"/>
            </w:rPr>
          </w:pPr>
          <w:hyperlink w:anchor="_Toc531252241" w:history="1">
            <w:r w:rsidR="00EE4CC1" w:rsidRPr="000C2172">
              <w:rPr>
                <w:rStyle w:val="Lienhypertexte"/>
                <w:noProof/>
              </w:rPr>
              <w:t>6-1-5-2 Essais interlaboratoires</w:t>
            </w:r>
            <w:r w:rsidR="00EE4CC1">
              <w:rPr>
                <w:noProof/>
                <w:webHidden/>
              </w:rPr>
              <w:tab/>
            </w:r>
            <w:r w:rsidR="00EE4CC1">
              <w:rPr>
                <w:noProof/>
                <w:webHidden/>
              </w:rPr>
              <w:fldChar w:fldCharType="begin"/>
            </w:r>
            <w:r w:rsidR="00EE4CC1">
              <w:rPr>
                <w:noProof/>
                <w:webHidden/>
              </w:rPr>
              <w:instrText xml:space="preserve"> PAGEREF _Toc531252241 \h </w:instrText>
            </w:r>
            <w:r w:rsidR="00EE4CC1">
              <w:rPr>
                <w:noProof/>
                <w:webHidden/>
              </w:rPr>
            </w:r>
            <w:r w:rsidR="00EE4CC1">
              <w:rPr>
                <w:noProof/>
                <w:webHidden/>
              </w:rPr>
              <w:fldChar w:fldCharType="separate"/>
            </w:r>
            <w:r w:rsidR="00EE4CC1">
              <w:rPr>
                <w:noProof/>
                <w:webHidden/>
              </w:rPr>
              <w:t>23</w:t>
            </w:r>
            <w:r w:rsidR="00EE4CC1">
              <w:rPr>
                <w:noProof/>
                <w:webHidden/>
              </w:rPr>
              <w:fldChar w:fldCharType="end"/>
            </w:r>
          </w:hyperlink>
        </w:p>
        <w:p w:rsidR="00EE4CC1" w:rsidRDefault="00DD292F">
          <w:pPr>
            <w:pStyle w:val="TM4"/>
            <w:rPr>
              <w:rFonts w:asciiTheme="minorHAnsi" w:eastAsiaTheme="minorEastAsia" w:hAnsiTheme="minorHAnsi" w:cstheme="minorBidi"/>
              <w:noProof/>
              <w:sz w:val="22"/>
              <w:szCs w:val="22"/>
            </w:rPr>
          </w:pPr>
          <w:hyperlink w:anchor="_Toc531252242" w:history="1">
            <w:r w:rsidR="00EE4CC1" w:rsidRPr="000C2172">
              <w:rPr>
                <w:rStyle w:val="Lienhypertexte"/>
                <w:noProof/>
              </w:rPr>
              <w:t>6-1-5-3 Contrôle Qualité</w:t>
            </w:r>
            <w:r w:rsidR="00EE4CC1">
              <w:rPr>
                <w:noProof/>
                <w:webHidden/>
              </w:rPr>
              <w:tab/>
            </w:r>
            <w:r w:rsidR="00EE4CC1">
              <w:rPr>
                <w:noProof/>
                <w:webHidden/>
              </w:rPr>
              <w:fldChar w:fldCharType="begin"/>
            </w:r>
            <w:r w:rsidR="00EE4CC1">
              <w:rPr>
                <w:noProof/>
                <w:webHidden/>
              </w:rPr>
              <w:instrText xml:space="preserve"> PAGEREF _Toc531252242 \h </w:instrText>
            </w:r>
            <w:r w:rsidR="00EE4CC1">
              <w:rPr>
                <w:noProof/>
                <w:webHidden/>
              </w:rPr>
            </w:r>
            <w:r w:rsidR="00EE4CC1">
              <w:rPr>
                <w:noProof/>
                <w:webHidden/>
              </w:rPr>
              <w:fldChar w:fldCharType="separate"/>
            </w:r>
            <w:r w:rsidR="00EE4CC1">
              <w:rPr>
                <w:noProof/>
                <w:webHidden/>
              </w:rPr>
              <w:t>24</w:t>
            </w:r>
            <w:r w:rsidR="00EE4CC1">
              <w:rPr>
                <w:noProof/>
                <w:webHidden/>
              </w:rPr>
              <w:fldChar w:fldCharType="end"/>
            </w:r>
          </w:hyperlink>
        </w:p>
        <w:p w:rsidR="00EE4CC1" w:rsidRDefault="00DD292F">
          <w:pPr>
            <w:pStyle w:val="TM4"/>
            <w:rPr>
              <w:rFonts w:asciiTheme="minorHAnsi" w:eastAsiaTheme="minorEastAsia" w:hAnsiTheme="minorHAnsi" w:cstheme="minorBidi"/>
              <w:noProof/>
              <w:sz w:val="22"/>
              <w:szCs w:val="22"/>
            </w:rPr>
          </w:pPr>
          <w:hyperlink w:anchor="_Toc531252243" w:history="1">
            <w:r w:rsidR="00EE4CC1" w:rsidRPr="000C2172">
              <w:rPr>
                <w:rStyle w:val="Lienhypertexte"/>
                <w:noProof/>
              </w:rPr>
              <w:t>6-1-5-4 Qualification des données</w:t>
            </w:r>
            <w:r w:rsidR="00EE4CC1">
              <w:rPr>
                <w:noProof/>
                <w:webHidden/>
              </w:rPr>
              <w:tab/>
            </w:r>
            <w:r w:rsidR="00EE4CC1">
              <w:rPr>
                <w:noProof/>
                <w:webHidden/>
              </w:rPr>
              <w:fldChar w:fldCharType="begin"/>
            </w:r>
            <w:r w:rsidR="00EE4CC1">
              <w:rPr>
                <w:noProof/>
                <w:webHidden/>
              </w:rPr>
              <w:instrText xml:space="preserve"> PAGEREF _Toc531252243 \h </w:instrText>
            </w:r>
            <w:r w:rsidR="00EE4CC1">
              <w:rPr>
                <w:noProof/>
                <w:webHidden/>
              </w:rPr>
            </w:r>
            <w:r w:rsidR="00EE4CC1">
              <w:rPr>
                <w:noProof/>
                <w:webHidden/>
              </w:rPr>
              <w:fldChar w:fldCharType="separate"/>
            </w:r>
            <w:r w:rsidR="00EE4CC1">
              <w:rPr>
                <w:noProof/>
                <w:webHidden/>
              </w:rPr>
              <w:t>24</w:t>
            </w:r>
            <w:r w:rsidR="00EE4CC1">
              <w:rPr>
                <w:noProof/>
                <w:webHidden/>
              </w:rPr>
              <w:fldChar w:fldCharType="end"/>
            </w:r>
          </w:hyperlink>
        </w:p>
        <w:p w:rsidR="00EE4CC1" w:rsidRDefault="00DD292F">
          <w:pPr>
            <w:pStyle w:val="TM6"/>
            <w:rPr>
              <w:rFonts w:asciiTheme="minorHAnsi" w:eastAsiaTheme="minorEastAsia" w:hAnsiTheme="minorHAnsi" w:cstheme="minorBidi"/>
              <w:noProof/>
              <w:sz w:val="22"/>
              <w:szCs w:val="22"/>
            </w:rPr>
          </w:pPr>
          <w:hyperlink w:anchor="_Toc531252244" w:history="1">
            <w:r w:rsidR="00EE4CC1" w:rsidRPr="000C2172">
              <w:rPr>
                <w:rStyle w:val="Lienhypertexte"/>
                <w:noProof/>
              </w:rPr>
              <w:t>ANNEXES</w:t>
            </w:r>
            <w:r w:rsidR="00EE4CC1">
              <w:rPr>
                <w:noProof/>
                <w:webHidden/>
              </w:rPr>
              <w:tab/>
            </w:r>
            <w:r w:rsidR="00EE4CC1">
              <w:rPr>
                <w:noProof/>
                <w:webHidden/>
              </w:rPr>
              <w:fldChar w:fldCharType="begin"/>
            </w:r>
            <w:r w:rsidR="00EE4CC1">
              <w:rPr>
                <w:noProof/>
                <w:webHidden/>
              </w:rPr>
              <w:instrText xml:space="preserve"> PAGEREF _Toc531252244 \h </w:instrText>
            </w:r>
            <w:r w:rsidR="00EE4CC1">
              <w:rPr>
                <w:noProof/>
                <w:webHidden/>
              </w:rPr>
            </w:r>
            <w:r w:rsidR="00EE4CC1">
              <w:rPr>
                <w:noProof/>
                <w:webHidden/>
              </w:rPr>
              <w:fldChar w:fldCharType="separate"/>
            </w:r>
            <w:r w:rsidR="00EE4CC1">
              <w:rPr>
                <w:noProof/>
                <w:webHidden/>
              </w:rPr>
              <w:t>25</w:t>
            </w:r>
            <w:r w:rsidR="00EE4CC1">
              <w:rPr>
                <w:noProof/>
                <w:webHidden/>
              </w:rPr>
              <w:fldChar w:fldCharType="end"/>
            </w:r>
          </w:hyperlink>
        </w:p>
        <w:p w:rsidR="00CC2442" w:rsidRPr="00C94174" w:rsidRDefault="006A6F33" w:rsidP="00C94174">
          <w:r>
            <w:rPr>
              <w:sz w:val="24"/>
            </w:rPr>
            <w:fldChar w:fldCharType="end"/>
          </w:r>
        </w:p>
      </w:sdtContent>
    </w:sdt>
    <w:p w:rsidR="00B374E0" w:rsidRDefault="009C33A7">
      <w:pPr>
        <w:pStyle w:val="RedLiRub"/>
        <w:rPr>
          <w:color w:val="003366"/>
        </w:rPr>
      </w:pPr>
      <w:r w:rsidRPr="00912F55">
        <w:rPr>
          <w:color w:val="003366"/>
        </w:rPr>
        <w:br w:type="page"/>
      </w:r>
    </w:p>
    <w:p w:rsidR="005A522C" w:rsidRPr="007C12EA" w:rsidRDefault="005A522C" w:rsidP="00F532B1">
      <w:pPr>
        <w:pStyle w:val="Titre1"/>
        <w:rPr>
          <w:color w:val="B2A1C7" w:themeColor="accent4" w:themeTint="99"/>
        </w:rPr>
      </w:pPr>
      <w:bookmarkStart w:id="0" w:name="_Toc531252206"/>
      <w:r w:rsidRPr="007C12EA">
        <w:lastRenderedPageBreak/>
        <w:t xml:space="preserve">Article 1 </w:t>
      </w:r>
      <w:r w:rsidR="00D17F58" w:rsidRPr="007C12EA">
        <w:t>–</w:t>
      </w:r>
      <w:r w:rsidRPr="007C12EA">
        <w:t xml:space="preserve"> </w:t>
      </w:r>
      <w:r w:rsidR="00D17F58" w:rsidRPr="00EE4CC1">
        <w:t xml:space="preserve">Présentation </w:t>
      </w:r>
      <w:r w:rsidR="007C12EA" w:rsidRPr="00EE4CC1">
        <w:rPr>
          <w:color w:val="8064A2" w:themeColor="accent4"/>
        </w:rPr>
        <w:t>[de la structure en charge du marché]</w:t>
      </w:r>
      <w:bookmarkEnd w:id="0"/>
    </w:p>
    <w:p w:rsidR="005A522C" w:rsidRPr="001A1F51" w:rsidRDefault="005A522C">
      <w:pPr>
        <w:pStyle w:val="RedLiRub"/>
        <w:rPr>
          <w:color w:val="003366"/>
          <w:highlight w:val="yellow"/>
        </w:rPr>
      </w:pPr>
    </w:p>
    <w:p w:rsidR="007C12EA" w:rsidRPr="004D71DD" w:rsidRDefault="004D71DD" w:rsidP="007C12EA">
      <w:pPr>
        <w:pStyle w:val="RedTxt"/>
        <w:keepLines/>
        <w:jc w:val="both"/>
        <w:rPr>
          <w:color w:val="8064A2" w:themeColor="accent4"/>
          <w:sz w:val="24"/>
          <w:szCs w:val="24"/>
        </w:rPr>
      </w:pPr>
      <w:r w:rsidRPr="00EE4CC1">
        <w:rPr>
          <w:b/>
          <w:color w:val="8064A2" w:themeColor="accent4"/>
          <w:sz w:val="22"/>
          <w:highlight w:val="yellow"/>
        </w:rPr>
        <w:t>[</w:t>
      </w:r>
      <w:r w:rsidR="007C12EA" w:rsidRPr="00EE4CC1">
        <w:rPr>
          <w:b/>
          <w:color w:val="8064A2" w:themeColor="accent4"/>
          <w:sz w:val="22"/>
          <w:highlight w:val="yellow"/>
        </w:rPr>
        <w:t>A compléter</w:t>
      </w:r>
      <w:r w:rsidRPr="00EE4CC1">
        <w:rPr>
          <w:b/>
          <w:color w:val="8064A2" w:themeColor="accent4"/>
          <w:sz w:val="22"/>
          <w:highlight w:val="yellow"/>
        </w:rPr>
        <w:t>]</w:t>
      </w:r>
    </w:p>
    <w:p w:rsidR="006E76F6" w:rsidRPr="007C12EA" w:rsidRDefault="006E76F6" w:rsidP="007C12EA">
      <w:pPr>
        <w:pStyle w:val="RedTxt"/>
        <w:keepLines/>
        <w:jc w:val="both"/>
        <w:rPr>
          <w:sz w:val="24"/>
          <w:szCs w:val="24"/>
        </w:rPr>
      </w:pPr>
    </w:p>
    <w:p w:rsidR="005A522C" w:rsidRPr="007C12EA" w:rsidRDefault="005A522C" w:rsidP="007C12EA">
      <w:pPr>
        <w:pStyle w:val="RedTxt"/>
        <w:keepLines/>
        <w:jc w:val="both"/>
        <w:rPr>
          <w:sz w:val="24"/>
          <w:szCs w:val="24"/>
        </w:rPr>
      </w:pPr>
    </w:p>
    <w:p w:rsidR="009C33A7" w:rsidRPr="007C12EA" w:rsidRDefault="009C33A7" w:rsidP="00F532B1">
      <w:pPr>
        <w:pStyle w:val="Titre1"/>
      </w:pPr>
      <w:bookmarkStart w:id="1" w:name="_Toc531252207"/>
      <w:r w:rsidRPr="007C12EA">
        <w:t xml:space="preserve">Article </w:t>
      </w:r>
      <w:r w:rsidR="005A522C" w:rsidRPr="007C12EA">
        <w:t>2</w:t>
      </w:r>
      <w:r w:rsidRPr="007C12EA">
        <w:t xml:space="preserve"> </w:t>
      </w:r>
      <w:r w:rsidR="0007726F" w:rsidRPr="007C12EA">
        <w:t xml:space="preserve">- </w:t>
      </w:r>
      <w:r w:rsidR="00D17F58" w:rsidRPr="007C12EA">
        <w:t>Contexte</w:t>
      </w:r>
      <w:bookmarkEnd w:id="1"/>
    </w:p>
    <w:p w:rsidR="009C33A7" w:rsidRPr="004D71DD" w:rsidRDefault="009C33A7">
      <w:pPr>
        <w:pStyle w:val="RedRub"/>
        <w:keepNext/>
        <w:rPr>
          <w:color w:val="8064A2" w:themeColor="accent4"/>
          <w:highlight w:val="yellow"/>
        </w:rPr>
      </w:pPr>
    </w:p>
    <w:p w:rsidR="00A85809" w:rsidRPr="004D71DD" w:rsidRDefault="004D71DD">
      <w:pPr>
        <w:pStyle w:val="RedTxt"/>
        <w:keepLines/>
        <w:jc w:val="both"/>
        <w:rPr>
          <w:color w:val="8064A2" w:themeColor="accent4"/>
          <w:sz w:val="24"/>
          <w:szCs w:val="24"/>
        </w:rPr>
      </w:pPr>
      <w:r w:rsidRPr="00EE4CC1">
        <w:rPr>
          <w:b/>
          <w:color w:val="8064A2" w:themeColor="accent4"/>
          <w:sz w:val="22"/>
          <w:highlight w:val="yellow"/>
        </w:rPr>
        <w:t>[</w:t>
      </w:r>
      <w:r w:rsidR="007C12EA" w:rsidRPr="00EE4CC1">
        <w:rPr>
          <w:b/>
          <w:color w:val="8064A2" w:themeColor="accent4"/>
          <w:sz w:val="22"/>
          <w:highlight w:val="yellow"/>
        </w:rPr>
        <w:t>A compléter</w:t>
      </w:r>
      <w:r w:rsidRPr="00EE4CC1">
        <w:rPr>
          <w:b/>
          <w:color w:val="8064A2" w:themeColor="accent4"/>
          <w:sz w:val="22"/>
          <w:highlight w:val="yellow"/>
        </w:rPr>
        <w:t>]</w:t>
      </w:r>
    </w:p>
    <w:p w:rsidR="009C33A7" w:rsidRDefault="009C33A7">
      <w:pPr>
        <w:pStyle w:val="RedTxt"/>
        <w:keepLines/>
        <w:jc w:val="both"/>
        <w:rPr>
          <w:sz w:val="24"/>
          <w:szCs w:val="24"/>
        </w:rPr>
      </w:pPr>
    </w:p>
    <w:p w:rsidR="007C12EA" w:rsidRDefault="007C12EA">
      <w:pPr>
        <w:pStyle w:val="RedTxt"/>
        <w:keepLines/>
        <w:jc w:val="both"/>
        <w:rPr>
          <w:sz w:val="24"/>
          <w:szCs w:val="24"/>
        </w:rPr>
      </w:pPr>
    </w:p>
    <w:p w:rsidR="00406FF3" w:rsidRPr="005A522C" w:rsidRDefault="00406FF3" w:rsidP="00F532B1">
      <w:pPr>
        <w:pStyle w:val="Titre1"/>
      </w:pPr>
      <w:bookmarkStart w:id="2" w:name="_Toc531252208"/>
      <w:r w:rsidRPr="005A522C">
        <w:t xml:space="preserve">Article </w:t>
      </w:r>
      <w:r>
        <w:t>3</w:t>
      </w:r>
      <w:r w:rsidRPr="005A522C">
        <w:t xml:space="preserve"> - </w:t>
      </w:r>
      <w:r w:rsidRPr="00406FF3">
        <w:t>Objet des prestations</w:t>
      </w:r>
      <w:bookmarkEnd w:id="2"/>
    </w:p>
    <w:p w:rsidR="00B374E0" w:rsidRDefault="00B374E0">
      <w:pPr>
        <w:pStyle w:val="RedTxt"/>
        <w:keepLines/>
        <w:jc w:val="both"/>
        <w:rPr>
          <w:sz w:val="24"/>
          <w:szCs w:val="24"/>
        </w:rPr>
      </w:pPr>
    </w:p>
    <w:p w:rsidR="000015EF" w:rsidRPr="001A1F51" w:rsidRDefault="000015EF" w:rsidP="000015EF">
      <w:pPr>
        <w:pStyle w:val="RedTxt"/>
        <w:keepLines/>
        <w:jc w:val="both"/>
        <w:rPr>
          <w:color w:val="8064A2" w:themeColor="accent4"/>
          <w:sz w:val="24"/>
          <w:szCs w:val="24"/>
        </w:rPr>
      </w:pPr>
      <w:r w:rsidRPr="000015EF">
        <w:rPr>
          <w:sz w:val="24"/>
          <w:szCs w:val="24"/>
        </w:rPr>
        <w:t xml:space="preserve">Les stipulations du présent </w:t>
      </w:r>
      <w:r w:rsidRPr="008E781C">
        <w:rPr>
          <w:sz w:val="24"/>
          <w:szCs w:val="24"/>
        </w:rPr>
        <w:t xml:space="preserve">Cahier des Clauses </w:t>
      </w:r>
      <w:r w:rsidR="00294AD9" w:rsidRPr="008E781C">
        <w:rPr>
          <w:sz w:val="24"/>
          <w:szCs w:val="24"/>
        </w:rPr>
        <w:t>Techniques</w:t>
      </w:r>
      <w:r w:rsidR="007C12EA" w:rsidRPr="008E781C">
        <w:rPr>
          <w:sz w:val="24"/>
          <w:szCs w:val="24"/>
        </w:rPr>
        <w:t xml:space="preserve"> Particulières concernent la</w:t>
      </w:r>
      <w:r w:rsidRPr="008E781C">
        <w:rPr>
          <w:sz w:val="24"/>
          <w:szCs w:val="24"/>
        </w:rPr>
        <w:t xml:space="preserve"> p</w:t>
      </w:r>
      <w:r w:rsidR="00294AD9" w:rsidRPr="008E781C">
        <w:rPr>
          <w:sz w:val="24"/>
          <w:szCs w:val="24"/>
        </w:rPr>
        <w:t>res</w:t>
      </w:r>
      <w:r w:rsidR="007C12EA" w:rsidRPr="008E781C">
        <w:rPr>
          <w:sz w:val="24"/>
          <w:szCs w:val="24"/>
        </w:rPr>
        <w:t>tation désignée ci-après</w:t>
      </w:r>
      <w:r w:rsidR="00294AD9" w:rsidRPr="008E781C">
        <w:rPr>
          <w:sz w:val="24"/>
          <w:szCs w:val="24"/>
        </w:rPr>
        <w:t>.</w:t>
      </w:r>
      <w:r w:rsidRPr="008E781C">
        <w:rPr>
          <w:sz w:val="24"/>
          <w:szCs w:val="24"/>
        </w:rPr>
        <w:t xml:space="preserve"> </w:t>
      </w:r>
      <w:r w:rsidR="001A1F51" w:rsidRPr="008E781C">
        <w:rPr>
          <w:sz w:val="24"/>
          <w:szCs w:val="24"/>
        </w:rPr>
        <w:t>Il s’agit de réaliser des prélèvements et analyses physico-chimiques sur eau des cours d’eau.</w:t>
      </w:r>
    </w:p>
    <w:p w:rsidR="001A1F51" w:rsidRDefault="001A1F51">
      <w:pPr>
        <w:pStyle w:val="RedTxt"/>
        <w:keepLines/>
        <w:jc w:val="both"/>
        <w:rPr>
          <w:sz w:val="24"/>
          <w:szCs w:val="24"/>
        </w:rPr>
      </w:pPr>
    </w:p>
    <w:p w:rsidR="000015EF" w:rsidRDefault="000015EF">
      <w:pPr>
        <w:pStyle w:val="RedTxt"/>
        <w:keepLines/>
        <w:jc w:val="both"/>
        <w:rPr>
          <w:sz w:val="24"/>
          <w:szCs w:val="24"/>
        </w:rPr>
      </w:pPr>
      <w:r>
        <w:rPr>
          <w:sz w:val="24"/>
          <w:szCs w:val="24"/>
        </w:rPr>
        <w:t>Les analyses physico</w:t>
      </w:r>
      <w:r w:rsidR="007C12EA">
        <w:rPr>
          <w:sz w:val="24"/>
          <w:szCs w:val="24"/>
        </w:rPr>
        <w:t>-</w:t>
      </w:r>
      <w:r>
        <w:rPr>
          <w:sz w:val="24"/>
          <w:szCs w:val="24"/>
        </w:rPr>
        <w:t>chimiques prennent en compte des groupes d’analyses construits à partir des listes contenues dans l’arrêté portant sur la définition du programme de surveillance DCE. Les principaux groupes sont les suivants :</w:t>
      </w:r>
    </w:p>
    <w:p w:rsidR="00736F5E" w:rsidRDefault="00736F5E" w:rsidP="00736F5E">
      <w:pPr>
        <w:pStyle w:val="RedTxt"/>
        <w:keepLines/>
        <w:numPr>
          <w:ilvl w:val="0"/>
          <w:numId w:val="5"/>
        </w:numPr>
        <w:jc w:val="both"/>
        <w:rPr>
          <w:sz w:val="24"/>
          <w:szCs w:val="24"/>
        </w:rPr>
      </w:pPr>
      <w:r>
        <w:rPr>
          <w:sz w:val="24"/>
          <w:szCs w:val="24"/>
        </w:rPr>
        <w:t>Paramètres qualitatifs et quantitatifs (mesures in situ) issus des opérations de prélèvements ;</w:t>
      </w:r>
    </w:p>
    <w:p w:rsidR="00736F5E" w:rsidRDefault="00736F5E" w:rsidP="00736F5E">
      <w:pPr>
        <w:pStyle w:val="RedTxt"/>
        <w:keepLines/>
        <w:numPr>
          <w:ilvl w:val="0"/>
          <w:numId w:val="5"/>
        </w:numPr>
        <w:jc w:val="both"/>
        <w:rPr>
          <w:sz w:val="24"/>
          <w:szCs w:val="24"/>
        </w:rPr>
      </w:pPr>
      <w:r>
        <w:rPr>
          <w:sz w:val="24"/>
          <w:szCs w:val="24"/>
        </w:rPr>
        <w:t>Paramètres issus d’analyses en laboratoire :</w:t>
      </w:r>
    </w:p>
    <w:p w:rsidR="000015EF" w:rsidRDefault="001A669D" w:rsidP="00736F5E">
      <w:pPr>
        <w:pStyle w:val="RedTxt"/>
        <w:keepLines/>
        <w:numPr>
          <w:ilvl w:val="1"/>
          <w:numId w:val="5"/>
        </w:numPr>
        <w:jc w:val="both"/>
        <w:rPr>
          <w:sz w:val="24"/>
          <w:szCs w:val="24"/>
        </w:rPr>
      </w:pPr>
      <w:r>
        <w:rPr>
          <w:sz w:val="24"/>
          <w:szCs w:val="24"/>
        </w:rPr>
        <w:t>p</w:t>
      </w:r>
      <w:r w:rsidR="000015EF">
        <w:rPr>
          <w:sz w:val="24"/>
          <w:szCs w:val="24"/>
        </w:rPr>
        <w:t xml:space="preserve">aramètres </w:t>
      </w:r>
      <w:proofErr w:type="spellStart"/>
      <w:r w:rsidR="000015EF">
        <w:rPr>
          <w:sz w:val="24"/>
          <w:szCs w:val="24"/>
        </w:rPr>
        <w:t>macropolluants</w:t>
      </w:r>
      <w:proofErr w:type="spellEnd"/>
      <w:r w:rsidR="000015EF">
        <w:rPr>
          <w:sz w:val="24"/>
          <w:szCs w:val="24"/>
        </w:rPr>
        <w:t xml:space="preserve"> </w:t>
      </w:r>
      <w:r w:rsidR="00736F5E">
        <w:rPr>
          <w:sz w:val="24"/>
          <w:szCs w:val="24"/>
        </w:rPr>
        <w:t>(bilan oxygène, nutriments, chlorophylle)</w:t>
      </w:r>
    </w:p>
    <w:p w:rsidR="00406FF3" w:rsidRDefault="00406FF3" w:rsidP="0051257F">
      <w:pPr>
        <w:pStyle w:val="RedTxt"/>
        <w:keepLines/>
        <w:numPr>
          <w:ilvl w:val="0"/>
          <w:numId w:val="19"/>
        </w:numPr>
        <w:jc w:val="both"/>
        <w:rPr>
          <w:sz w:val="24"/>
          <w:szCs w:val="24"/>
        </w:rPr>
      </w:pPr>
      <w:r>
        <w:rPr>
          <w:sz w:val="24"/>
          <w:szCs w:val="24"/>
        </w:rPr>
        <w:t>substances prioritaires ;</w:t>
      </w:r>
    </w:p>
    <w:p w:rsidR="00406FF3" w:rsidRDefault="00406FF3" w:rsidP="0051257F">
      <w:pPr>
        <w:pStyle w:val="RedTxt"/>
        <w:keepLines/>
        <w:numPr>
          <w:ilvl w:val="0"/>
          <w:numId w:val="19"/>
        </w:numPr>
        <w:jc w:val="both"/>
        <w:rPr>
          <w:sz w:val="24"/>
          <w:szCs w:val="24"/>
        </w:rPr>
      </w:pPr>
      <w:r>
        <w:rPr>
          <w:sz w:val="24"/>
          <w:szCs w:val="24"/>
        </w:rPr>
        <w:t>substances pertinentes ;</w:t>
      </w:r>
    </w:p>
    <w:p w:rsidR="00406FF3" w:rsidRDefault="00406FF3" w:rsidP="0051257F">
      <w:pPr>
        <w:pStyle w:val="RedTxt"/>
        <w:keepLines/>
        <w:numPr>
          <w:ilvl w:val="0"/>
          <w:numId w:val="19"/>
        </w:numPr>
        <w:jc w:val="both"/>
        <w:rPr>
          <w:sz w:val="24"/>
          <w:szCs w:val="24"/>
        </w:rPr>
      </w:pPr>
      <w:r>
        <w:rPr>
          <w:sz w:val="24"/>
          <w:szCs w:val="24"/>
        </w:rPr>
        <w:t>substances liées aux polluants spécifiques de l’Etat Ecologique ;</w:t>
      </w:r>
    </w:p>
    <w:p w:rsidR="00406FF3" w:rsidRDefault="00406FF3" w:rsidP="0051257F">
      <w:pPr>
        <w:pStyle w:val="RedTxt"/>
        <w:keepLines/>
        <w:numPr>
          <w:ilvl w:val="0"/>
          <w:numId w:val="19"/>
        </w:numPr>
        <w:jc w:val="both"/>
        <w:rPr>
          <w:sz w:val="24"/>
          <w:szCs w:val="24"/>
        </w:rPr>
      </w:pPr>
      <w:r>
        <w:rPr>
          <w:sz w:val="24"/>
          <w:szCs w:val="24"/>
        </w:rPr>
        <w:t>substances OSPAR</w:t>
      </w:r>
      <w:r w:rsidR="003252BB">
        <w:rPr>
          <w:rStyle w:val="Appelnotedebasdep"/>
          <w:sz w:val="24"/>
          <w:szCs w:val="24"/>
        </w:rPr>
        <w:footnoteReference w:id="1"/>
      </w:r>
      <w:r>
        <w:rPr>
          <w:sz w:val="24"/>
          <w:szCs w:val="24"/>
        </w:rPr>
        <w:t> ;</w:t>
      </w:r>
    </w:p>
    <w:p w:rsidR="00406FF3" w:rsidRDefault="00090B0C" w:rsidP="0051257F">
      <w:pPr>
        <w:pStyle w:val="RedTxt"/>
        <w:keepLines/>
        <w:numPr>
          <w:ilvl w:val="0"/>
          <w:numId w:val="19"/>
        </w:numPr>
        <w:jc w:val="both"/>
        <w:rPr>
          <w:sz w:val="24"/>
          <w:szCs w:val="24"/>
        </w:rPr>
      </w:pPr>
      <w:r>
        <w:rPr>
          <w:sz w:val="24"/>
          <w:szCs w:val="24"/>
        </w:rPr>
        <w:t>mesures des pesticides.</w:t>
      </w:r>
    </w:p>
    <w:p w:rsidR="00406FF3" w:rsidRDefault="00406FF3" w:rsidP="00406FF3">
      <w:pPr>
        <w:pStyle w:val="RedTxt"/>
        <w:keepLines/>
        <w:jc w:val="both"/>
        <w:rPr>
          <w:sz w:val="24"/>
          <w:szCs w:val="24"/>
        </w:rPr>
      </w:pPr>
    </w:p>
    <w:p w:rsidR="001A669D" w:rsidRDefault="001A669D" w:rsidP="00406FF3">
      <w:pPr>
        <w:pStyle w:val="RedTxt"/>
        <w:keepLines/>
        <w:jc w:val="both"/>
        <w:rPr>
          <w:sz w:val="24"/>
          <w:szCs w:val="24"/>
        </w:rPr>
      </w:pPr>
      <w:r>
        <w:rPr>
          <w:sz w:val="24"/>
          <w:szCs w:val="24"/>
        </w:rPr>
        <w:t xml:space="preserve">Les paramètres à prendre en compte seront présentés par matrices et par objectif visé, dans </w:t>
      </w:r>
      <w:r w:rsidRPr="00EE4CC1">
        <w:rPr>
          <w:color w:val="984806" w:themeColor="accent6" w:themeShade="80"/>
          <w:sz w:val="24"/>
          <w:szCs w:val="24"/>
          <w:highlight w:val="yellow"/>
        </w:rPr>
        <w:t xml:space="preserve">l’annexe </w:t>
      </w:r>
      <w:r w:rsidR="008E781C" w:rsidRPr="00EE4CC1">
        <w:rPr>
          <w:color w:val="984806" w:themeColor="accent6" w:themeShade="80"/>
          <w:sz w:val="24"/>
          <w:szCs w:val="24"/>
          <w:highlight w:val="yellow"/>
        </w:rPr>
        <w:t>8</w:t>
      </w:r>
      <w:r w:rsidRPr="0042015F">
        <w:rPr>
          <w:sz w:val="24"/>
          <w:szCs w:val="24"/>
        </w:rPr>
        <w:t>.</w:t>
      </w:r>
    </w:p>
    <w:p w:rsidR="001A669D" w:rsidRDefault="001A669D" w:rsidP="00406FF3">
      <w:pPr>
        <w:pStyle w:val="RedTxt"/>
        <w:keepLines/>
        <w:jc w:val="both"/>
        <w:rPr>
          <w:sz w:val="24"/>
          <w:szCs w:val="24"/>
        </w:rPr>
      </w:pPr>
    </w:p>
    <w:p w:rsidR="001F4A0E" w:rsidRDefault="001F4A0E" w:rsidP="001F4A0E">
      <w:pPr>
        <w:pStyle w:val="RedTxt"/>
        <w:keepLines/>
        <w:jc w:val="both"/>
        <w:rPr>
          <w:sz w:val="24"/>
          <w:szCs w:val="24"/>
        </w:rPr>
      </w:pPr>
      <w:r>
        <w:rPr>
          <w:sz w:val="24"/>
          <w:szCs w:val="24"/>
        </w:rPr>
        <w:t xml:space="preserve">Les prélèvements seront réalisés sous accréditation et les résultats d’analyses devront être livrés, </w:t>
      </w:r>
      <w:r w:rsidR="0020408E">
        <w:rPr>
          <w:sz w:val="24"/>
          <w:szCs w:val="24"/>
        </w:rPr>
        <w:t>si les conditions le réunissent</w:t>
      </w:r>
      <w:r>
        <w:rPr>
          <w:sz w:val="24"/>
          <w:szCs w:val="24"/>
        </w:rPr>
        <w:t xml:space="preserve">, sous </w:t>
      </w:r>
      <w:r w:rsidRPr="007A2A7A">
        <w:rPr>
          <w:b/>
          <w:bCs/>
          <w:sz w:val="24"/>
          <w:szCs w:val="24"/>
        </w:rPr>
        <w:t>agrément du ministère de l’Environnement</w:t>
      </w:r>
      <w:r>
        <w:rPr>
          <w:rStyle w:val="Appelnotedebasdep"/>
          <w:sz w:val="24"/>
          <w:szCs w:val="24"/>
        </w:rPr>
        <w:footnoteReference w:id="2"/>
      </w:r>
      <w:r>
        <w:rPr>
          <w:sz w:val="24"/>
          <w:szCs w:val="24"/>
        </w:rPr>
        <w:t>. Le format EDILABO</w:t>
      </w:r>
      <w:r w:rsidR="00D430D6">
        <w:rPr>
          <w:sz w:val="24"/>
          <w:szCs w:val="24"/>
        </w:rPr>
        <w:t xml:space="preserve"> </w:t>
      </w:r>
      <w:r>
        <w:rPr>
          <w:sz w:val="24"/>
          <w:szCs w:val="24"/>
        </w:rPr>
        <w:t>sera, de fait, obligatoire pour le transfert des résultats.</w:t>
      </w:r>
    </w:p>
    <w:p w:rsidR="006F2DFA" w:rsidRDefault="006F2DFA" w:rsidP="006F2DFA">
      <w:pPr>
        <w:pStyle w:val="RedTxt"/>
        <w:keepLines/>
        <w:jc w:val="both"/>
        <w:rPr>
          <w:sz w:val="24"/>
          <w:szCs w:val="24"/>
        </w:rPr>
      </w:pPr>
    </w:p>
    <w:p w:rsidR="004D71DD" w:rsidRPr="004D71DD" w:rsidRDefault="004D71DD" w:rsidP="006F2DFA">
      <w:pPr>
        <w:pStyle w:val="RedTxt"/>
        <w:keepLines/>
        <w:jc w:val="both"/>
        <w:rPr>
          <w:color w:val="8064A2" w:themeColor="accent4"/>
          <w:sz w:val="24"/>
          <w:szCs w:val="24"/>
        </w:rPr>
      </w:pPr>
      <w:r w:rsidRPr="004D71DD">
        <w:rPr>
          <w:color w:val="8064A2" w:themeColor="accent4"/>
          <w:sz w:val="24"/>
          <w:szCs w:val="24"/>
        </w:rPr>
        <w:t xml:space="preserve">Les prestations portent sur … </w:t>
      </w:r>
      <w:r w:rsidR="001502F8" w:rsidRPr="00EE4CC1">
        <w:rPr>
          <w:color w:val="8064A2" w:themeColor="accent4"/>
          <w:sz w:val="24"/>
          <w:szCs w:val="24"/>
          <w:highlight w:val="yellow"/>
        </w:rPr>
        <w:t>[Compléter avec l’objet de la prestation</w:t>
      </w:r>
      <w:r w:rsidRPr="00EE4CC1">
        <w:rPr>
          <w:color w:val="8064A2" w:themeColor="accent4"/>
          <w:sz w:val="24"/>
          <w:szCs w:val="24"/>
          <w:highlight w:val="yellow"/>
        </w:rPr>
        <w:t>]</w:t>
      </w:r>
    </w:p>
    <w:p w:rsidR="00DD4ADF" w:rsidRPr="001A1F51" w:rsidRDefault="00DD4ADF" w:rsidP="006F2DFA">
      <w:pPr>
        <w:pStyle w:val="RedTxt"/>
        <w:keepLines/>
        <w:jc w:val="both"/>
        <w:rPr>
          <w:sz w:val="24"/>
          <w:szCs w:val="24"/>
          <w:highlight w:val="yellow"/>
        </w:rPr>
      </w:pPr>
    </w:p>
    <w:p w:rsidR="006F2DFA" w:rsidRPr="00DD4ADF" w:rsidRDefault="006F2DFA" w:rsidP="00DD4ADF">
      <w:pPr>
        <w:pStyle w:val="RedTxt"/>
        <w:keepLines/>
        <w:ind w:left="720"/>
        <w:jc w:val="both"/>
        <w:rPr>
          <w:sz w:val="24"/>
          <w:szCs w:val="24"/>
        </w:rPr>
      </w:pPr>
    </w:p>
    <w:p w:rsidR="007016C4" w:rsidRDefault="007016C4">
      <w:pPr>
        <w:widowControl/>
        <w:rPr>
          <w:rFonts w:ascii="Arial" w:hAnsi="Arial"/>
          <w:sz w:val="24"/>
          <w:szCs w:val="24"/>
        </w:rPr>
      </w:pPr>
      <w:r>
        <w:rPr>
          <w:sz w:val="24"/>
          <w:szCs w:val="24"/>
        </w:rPr>
        <w:br w:type="page"/>
      </w:r>
    </w:p>
    <w:p w:rsidR="001A1F51" w:rsidRPr="008E781C" w:rsidRDefault="001A1F51" w:rsidP="001A1F51">
      <w:pPr>
        <w:pStyle w:val="RedTxt"/>
        <w:keepLines/>
        <w:jc w:val="both"/>
        <w:rPr>
          <w:sz w:val="24"/>
          <w:szCs w:val="24"/>
        </w:rPr>
      </w:pPr>
      <w:r w:rsidRPr="008E781C">
        <w:rPr>
          <w:sz w:val="24"/>
          <w:szCs w:val="24"/>
        </w:rPr>
        <w:lastRenderedPageBreak/>
        <w:t>Les prestations prennent en compte la totalité des étapes relatives à l’acquisition des données de surveillance : de la préparation du flaconnage à la livraison des informations ‘prélèvement’ et résultats d’analyse sous un format EDILABO.</w:t>
      </w:r>
    </w:p>
    <w:p w:rsidR="005546D9" w:rsidRDefault="005546D9">
      <w:pPr>
        <w:pStyle w:val="RedTxt"/>
        <w:keepLines/>
        <w:jc w:val="both"/>
        <w:rPr>
          <w:color w:val="003366"/>
        </w:rPr>
      </w:pPr>
    </w:p>
    <w:p w:rsidR="00C66529" w:rsidRPr="004D71DD" w:rsidRDefault="00C66529" w:rsidP="00C66529">
      <w:pPr>
        <w:pStyle w:val="RedTxt"/>
        <w:keepLines/>
        <w:jc w:val="both"/>
        <w:rPr>
          <w:color w:val="8064A2" w:themeColor="accent4"/>
          <w:sz w:val="24"/>
          <w:szCs w:val="24"/>
        </w:rPr>
      </w:pPr>
      <w:r>
        <w:rPr>
          <w:color w:val="003366"/>
        </w:rPr>
        <w:t xml:space="preserve">Estimation d’une volumétrie : </w:t>
      </w:r>
      <w:r w:rsidRPr="00EE4CC1">
        <w:rPr>
          <w:b/>
          <w:color w:val="8064A2" w:themeColor="accent4"/>
          <w:sz w:val="22"/>
          <w:highlight w:val="yellow"/>
        </w:rPr>
        <w:t>[A compléter]</w:t>
      </w:r>
    </w:p>
    <w:p w:rsidR="006E76F6" w:rsidRDefault="006E76F6">
      <w:pPr>
        <w:pStyle w:val="RedTxt"/>
        <w:keepLines/>
        <w:jc w:val="both"/>
        <w:rPr>
          <w:color w:val="003366"/>
        </w:rPr>
      </w:pPr>
    </w:p>
    <w:p w:rsidR="00C66529" w:rsidRDefault="00C66529">
      <w:pPr>
        <w:pStyle w:val="RedTxt"/>
        <w:keepLines/>
        <w:jc w:val="both"/>
        <w:rPr>
          <w:color w:val="003366"/>
        </w:rPr>
      </w:pPr>
    </w:p>
    <w:p w:rsidR="00720F79" w:rsidRPr="004D71DD" w:rsidRDefault="00720F79" w:rsidP="00F532B1">
      <w:pPr>
        <w:pStyle w:val="Titre1"/>
      </w:pPr>
      <w:bookmarkStart w:id="3" w:name="_Toc531252209"/>
      <w:r w:rsidRPr="004D71DD">
        <w:t>Article 4 – Durée de la prestation</w:t>
      </w:r>
      <w:bookmarkEnd w:id="3"/>
    </w:p>
    <w:p w:rsidR="00720F79" w:rsidRPr="003A6EB7" w:rsidRDefault="00720F79">
      <w:pPr>
        <w:pStyle w:val="RedTxt"/>
        <w:keepLines/>
        <w:jc w:val="both"/>
        <w:rPr>
          <w:color w:val="003366"/>
          <w:highlight w:val="yellow"/>
        </w:rPr>
      </w:pPr>
    </w:p>
    <w:p w:rsidR="00720F79" w:rsidRPr="003A6EB7" w:rsidRDefault="00720F79">
      <w:pPr>
        <w:pStyle w:val="RedTxt"/>
        <w:keepLines/>
        <w:jc w:val="both"/>
        <w:rPr>
          <w:color w:val="003366"/>
          <w:highlight w:val="yellow"/>
        </w:rPr>
      </w:pPr>
    </w:p>
    <w:p w:rsidR="004D71DD" w:rsidRPr="004D71DD" w:rsidRDefault="004D71DD" w:rsidP="0062314E">
      <w:pPr>
        <w:pStyle w:val="RedTxt"/>
        <w:keepLines/>
        <w:jc w:val="both"/>
        <w:rPr>
          <w:color w:val="8064A2" w:themeColor="accent4"/>
          <w:sz w:val="24"/>
          <w:szCs w:val="24"/>
        </w:rPr>
      </w:pPr>
      <w:r w:rsidRPr="00EE4CC1">
        <w:rPr>
          <w:color w:val="8064A2" w:themeColor="accent4"/>
          <w:sz w:val="24"/>
          <w:szCs w:val="24"/>
          <w:highlight w:val="yellow"/>
        </w:rPr>
        <w:t>[A compléter]</w:t>
      </w:r>
    </w:p>
    <w:p w:rsidR="00D60B6C" w:rsidRPr="003A6EB7" w:rsidRDefault="00D60B6C" w:rsidP="0062314E">
      <w:pPr>
        <w:pStyle w:val="RedTxt"/>
        <w:keepLines/>
        <w:jc w:val="both"/>
        <w:rPr>
          <w:highlight w:val="yellow"/>
        </w:rPr>
      </w:pPr>
    </w:p>
    <w:p w:rsidR="00D60B6C" w:rsidRPr="003A6EB7" w:rsidRDefault="00D60B6C" w:rsidP="0062314E">
      <w:pPr>
        <w:pStyle w:val="RedTxt"/>
        <w:keepLines/>
        <w:jc w:val="both"/>
        <w:rPr>
          <w:highlight w:val="yellow"/>
        </w:rPr>
      </w:pPr>
    </w:p>
    <w:p w:rsidR="006E76F6" w:rsidRPr="003A6EB7" w:rsidRDefault="006E76F6" w:rsidP="0062314E">
      <w:pPr>
        <w:pStyle w:val="RedTxt"/>
        <w:keepLines/>
        <w:jc w:val="both"/>
        <w:rPr>
          <w:highlight w:val="yellow"/>
        </w:rPr>
      </w:pPr>
    </w:p>
    <w:p w:rsidR="00D60B6C" w:rsidRPr="003A6EB7" w:rsidRDefault="00221D4E" w:rsidP="00F532B1">
      <w:pPr>
        <w:pStyle w:val="Titre1"/>
        <w:rPr>
          <w:highlight w:val="yellow"/>
        </w:rPr>
      </w:pPr>
      <w:r w:rsidRPr="004D71DD">
        <w:t xml:space="preserve"> </w:t>
      </w:r>
      <w:bookmarkStart w:id="4" w:name="_Toc531252210"/>
      <w:r w:rsidR="00D60B6C" w:rsidRPr="004D71DD">
        <w:t xml:space="preserve">Article </w:t>
      </w:r>
      <w:r w:rsidRPr="004D71DD">
        <w:t>5</w:t>
      </w:r>
      <w:r w:rsidR="00D60B6C" w:rsidRPr="004D71DD">
        <w:t xml:space="preserve"> – Organisation</w:t>
      </w:r>
      <w:bookmarkEnd w:id="4"/>
    </w:p>
    <w:p w:rsidR="009C33A7" w:rsidRPr="003A6EB7" w:rsidRDefault="009C33A7">
      <w:pPr>
        <w:pStyle w:val="RedRub"/>
        <w:keepNext/>
        <w:rPr>
          <w:color w:val="003366"/>
          <w:highlight w:val="yellow"/>
        </w:rPr>
      </w:pPr>
    </w:p>
    <w:p w:rsidR="0062314E" w:rsidRPr="003A6EB7" w:rsidRDefault="0062314E">
      <w:pPr>
        <w:pStyle w:val="RedRub"/>
        <w:keepNext/>
        <w:rPr>
          <w:color w:val="003366"/>
          <w:highlight w:val="yellow"/>
        </w:rPr>
      </w:pPr>
    </w:p>
    <w:p w:rsidR="004D71DD" w:rsidRPr="00EE4CC1" w:rsidRDefault="004D71DD" w:rsidP="002747B5">
      <w:pPr>
        <w:jc w:val="both"/>
        <w:rPr>
          <w:rFonts w:ascii="Arial" w:hAnsi="Arial"/>
          <w:color w:val="8064A2" w:themeColor="accent4"/>
          <w:sz w:val="24"/>
          <w:szCs w:val="24"/>
          <w:highlight w:val="yellow"/>
        </w:rPr>
      </w:pPr>
      <w:r w:rsidRPr="00EE4CC1">
        <w:rPr>
          <w:rFonts w:ascii="Arial" w:hAnsi="Arial"/>
          <w:color w:val="8064A2" w:themeColor="accent4"/>
          <w:sz w:val="24"/>
          <w:szCs w:val="24"/>
          <w:highlight w:val="yellow"/>
        </w:rPr>
        <w:t>[A compléter]</w:t>
      </w:r>
    </w:p>
    <w:p w:rsidR="006E76F6" w:rsidRDefault="006E76F6" w:rsidP="00485409">
      <w:pPr>
        <w:jc w:val="both"/>
        <w:rPr>
          <w:rFonts w:ascii="Calibri" w:hAnsi="Calibri"/>
        </w:rPr>
      </w:pPr>
    </w:p>
    <w:p w:rsidR="006E76F6" w:rsidRDefault="006E76F6" w:rsidP="00485409">
      <w:pPr>
        <w:jc w:val="both"/>
        <w:rPr>
          <w:rFonts w:ascii="Calibri" w:hAnsi="Calibri"/>
        </w:rPr>
      </w:pPr>
    </w:p>
    <w:p w:rsidR="006E76F6" w:rsidRDefault="006E76F6" w:rsidP="00485409">
      <w:pPr>
        <w:jc w:val="both"/>
        <w:rPr>
          <w:rFonts w:ascii="Calibri" w:hAnsi="Calibri"/>
        </w:rPr>
      </w:pPr>
    </w:p>
    <w:p w:rsidR="006E76F6" w:rsidRDefault="006E76F6" w:rsidP="00485409">
      <w:pPr>
        <w:jc w:val="both"/>
        <w:rPr>
          <w:rFonts w:ascii="Calibri" w:hAnsi="Calibri"/>
        </w:rPr>
      </w:pPr>
    </w:p>
    <w:p w:rsidR="006E76F6" w:rsidRPr="006E76F6" w:rsidRDefault="00221D4E" w:rsidP="00F532B1">
      <w:pPr>
        <w:pStyle w:val="Titre1"/>
      </w:pPr>
      <w:bookmarkStart w:id="5" w:name="_Toc531252211"/>
      <w:r w:rsidRPr="005A522C">
        <w:t xml:space="preserve">Article </w:t>
      </w:r>
      <w:r>
        <w:t>6 – Contenu de la prestation</w:t>
      </w:r>
      <w:bookmarkEnd w:id="5"/>
    </w:p>
    <w:p w:rsidR="00EF311D" w:rsidRDefault="00EF311D">
      <w:pPr>
        <w:pStyle w:val="RedRub"/>
        <w:keepNext/>
        <w:rPr>
          <w:color w:val="003366"/>
          <w:sz w:val="24"/>
          <w:szCs w:val="24"/>
          <w:u w:val="single"/>
        </w:rPr>
      </w:pPr>
    </w:p>
    <w:p w:rsidR="006E76F6" w:rsidRDefault="006E76F6">
      <w:pPr>
        <w:pStyle w:val="RedRub"/>
        <w:keepNext/>
        <w:rPr>
          <w:color w:val="003366"/>
          <w:sz w:val="24"/>
          <w:szCs w:val="24"/>
          <w:u w:val="single"/>
        </w:rPr>
      </w:pPr>
    </w:p>
    <w:p w:rsidR="006E76F6" w:rsidRPr="005750BB" w:rsidRDefault="006E76F6" w:rsidP="006E76F6">
      <w:pPr>
        <w:pStyle w:val="Corpsdetexte"/>
        <w:rPr>
          <w:color w:val="auto"/>
          <w:sz w:val="22"/>
          <w:szCs w:val="22"/>
        </w:rPr>
      </w:pPr>
      <w:r>
        <w:rPr>
          <w:color w:val="auto"/>
          <w:sz w:val="22"/>
          <w:szCs w:val="22"/>
        </w:rPr>
        <w:t>Il est entendu que le t</w:t>
      </w:r>
      <w:r w:rsidRPr="005750BB">
        <w:rPr>
          <w:color w:val="auto"/>
          <w:sz w:val="22"/>
          <w:szCs w:val="22"/>
        </w:rPr>
        <w:t>itulaire s’engage à réaliser les prestations qui lui sont demandées en respectant le contenu des documents suivants :</w:t>
      </w:r>
    </w:p>
    <w:p w:rsidR="006E76F6" w:rsidRPr="005750BB" w:rsidRDefault="006E76F6" w:rsidP="006E76F6">
      <w:pPr>
        <w:numPr>
          <w:ilvl w:val="0"/>
          <w:numId w:val="1"/>
        </w:numPr>
        <w:pBdr>
          <w:top w:val="single" w:sz="4" w:space="1" w:color="auto"/>
          <w:left w:val="single" w:sz="4" w:space="4" w:color="auto"/>
          <w:bottom w:val="single" w:sz="4" w:space="1" w:color="auto"/>
          <w:right w:val="single" w:sz="4" w:space="4" w:color="auto"/>
        </w:pBdr>
        <w:spacing w:after="120"/>
        <w:jc w:val="both"/>
        <w:rPr>
          <w:rFonts w:ascii="Arial" w:hAnsi="Arial"/>
          <w:b/>
          <w:sz w:val="22"/>
          <w:szCs w:val="22"/>
        </w:rPr>
      </w:pPr>
      <w:r w:rsidRPr="005750BB">
        <w:rPr>
          <w:rFonts w:ascii="Arial" w:hAnsi="Arial"/>
          <w:b/>
          <w:sz w:val="22"/>
          <w:szCs w:val="22"/>
        </w:rPr>
        <w:t>les n</w:t>
      </w:r>
      <w:r>
        <w:rPr>
          <w:rFonts w:ascii="Arial" w:hAnsi="Arial"/>
          <w:b/>
          <w:sz w:val="22"/>
          <w:szCs w:val="22"/>
        </w:rPr>
        <w:t>ormes analytiques en la matière ;</w:t>
      </w:r>
    </w:p>
    <w:p w:rsidR="006E76F6" w:rsidRPr="005750BB" w:rsidRDefault="006E76F6" w:rsidP="006E76F6">
      <w:pPr>
        <w:numPr>
          <w:ilvl w:val="0"/>
          <w:numId w:val="1"/>
        </w:numPr>
        <w:pBdr>
          <w:top w:val="single" w:sz="4" w:space="1" w:color="auto"/>
          <w:left w:val="single" w:sz="4" w:space="4" w:color="auto"/>
          <w:bottom w:val="single" w:sz="4" w:space="1" w:color="auto"/>
          <w:right w:val="single" w:sz="4" w:space="4" w:color="auto"/>
        </w:pBdr>
        <w:spacing w:after="120"/>
        <w:jc w:val="both"/>
        <w:rPr>
          <w:rFonts w:ascii="Arial" w:hAnsi="Arial"/>
          <w:b/>
          <w:sz w:val="22"/>
          <w:szCs w:val="22"/>
        </w:rPr>
      </w:pPr>
      <w:r w:rsidRPr="005750BB">
        <w:rPr>
          <w:rFonts w:ascii="Arial" w:hAnsi="Arial"/>
          <w:b/>
          <w:sz w:val="22"/>
          <w:szCs w:val="22"/>
        </w:rPr>
        <w:t xml:space="preserve">les protocoles analytiques et les seuils de quantification </w:t>
      </w:r>
      <w:r>
        <w:rPr>
          <w:rFonts w:ascii="Arial" w:hAnsi="Arial"/>
          <w:b/>
          <w:sz w:val="22"/>
          <w:szCs w:val="22"/>
        </w:rPr>
        <w:t>figurant dans le CCTP et l’offre technique ;</w:t>
      </w:r>
    </w:p>
    <w:p w:rsidR="006E76F6" w:rsidRPr="00075C16" w:rsidRDefault="006E76F6" w:rsidP="00075C16">
      <w:pPr>
        <w:numPr>
          <w:ilvl w:val="0"/>
          <w:numId w:val="1"/>
        </w:numPr>
        <w:pBdr>
          <w:top w:val="single" w:sz="4" w:space="1" w:color="auto"/>
          <w:left w:val="single" w:sz="4" w:space="4" w:color="auto"/>
          <w:bottom w:val="single" w:sz="4" w:space="1" w:color="auto"/>
          <w:right w:val="single" w:sz="4" w:space="4" w:color="auto"/>
        </w:pBdr>
        <w:spacing w:after="120"/>
        <w:jc w:val="both"/>
        <w:rPr>
          <w:rFonts w:ascii="Arial" w:hAnsi="Arial"/>
          <w:b/>
          <w:sz w:val="22"/>
          <w:szCs w:val="22"/>
        </w:rPr>
      </w:pPr>
      <w:r w:rsidRPr="005750BB">
        <w:rPr>
          <w:rFonts w:ascii="Arial" w:hAnsi="Arial"/>
          <w:b/>
          <w:sz w:val="22"/>
          <w:szCs w:val="22"/>
        </w:rPr>
        <w:t>le respect des codifications</w:t>
      </w:r>
      <w:r>
        <w:rPr>
          <w:rFonts w:ascii="Arial" w:hAnsi="Arial"/>
          <w:b/>
          <w:sz w:val="22"/>
          <w:szCs w:val="22"/>
        </w:rPr>
        <w:t xml:space="preserve"> et formats</w:t>
      </w:r>
      <w:r w:rsidRPr="005750BB">
        <w:rPr>
          <w:rFonts w:ascii="Arial" w:hAnsi="Arial"/>
          <w:b/>
          <w:sz w:val="22"/>
          <w:szCs w:val="22"/>
        </w:rPr>
        <w:t xml:space="preserve"> Sandre</w:t>
      </w:r>
      <w:r>
        <w:rPr>
          <w:rFonts w:ascii="Arial" w:hAnsi="Arial"/>
          <w:b/>
          <w:sz w:val="22"/>
          <w:szCs w:val="22"/>
        </w:rPr>
        <w:t> ;</w:t>
      </w:r>
    </w:p>
    <w:p w:rsidR="006E76F6" w:rsidRDefault="006E76F6">
      <w:pPr>
        <w:pStyle w:val="RedRub"/>
        <w:keepNext/>
        <w:rPr>
          <w:color w:val="003366"/>
          <w:sz w:val="24"/>
          <w:szCs w:val="24"/>
          <w:u w:val="single"/>
        </w:rPr>
      </w:pPr>
    </w:p>
    <w:p w:rsidR="00075C16" w:rsidRDefault="00075C16">
      <w:pPr>
        <w:pStyle w:val="RedRub"/>
        <w:keepNext/>
        <w:rPr>
          <w:color w:val="003366"/>
          <w:sz w:val="24"/>
          <w:szCs w:val="24"/>
          <w:u w:val="single"/>
        </w:rPr>
      </w:pPr>
    </w:p>
    <w:tbl>
      <w:tblPr>
        <w:tblpPr w:leftFromText="141" w:rightFromText="141" w:vertAnchor="text" w:horzAnchor="margin" w:tblpY="1446"/>
        <w:tblW w:w="0" w:type="auto"/>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9779"/>
      </w:tblGrid>
      <w:tr w:rsidR="00075C16" w:rsidRPr="005750BB" w:rsidTr="00075C16">
        <w:tc>
          <w:tcPr>
            <w:tcW w:w="9779" w:type="dxa"/>
            <w:shd w:val="clear" w:color="auto" w:fill="auto"/>
          </w:tcPr>
          <w:p w:rsidR="00075C16" w:rsidRDefault="00075C16" w:rsidP="00075C16">
            <w:pPr>
              <w:pStyle w:val="RedPara"/>
              <w:keepNext/>
              <w:jc w:val="both"/>
            </w:pPr>
            <w:r w:rsidRPr="005750BB">
              <w:t xml:space="preserve">Les mesures du programme de surveillance doivent impérativement être réalisées sous accréditation par des laboratoires agréés par le </w:t>
            </w:r>
            <w:r w:rsidRPr="008E781C">
              <w:t>ministère chargé de l’Ecologie</w:t>
            </w:r>
            <w:r w:rsidRPr="005750BB">
              <w:t>. Ce qui implique que ce</w:t>
            </w:r>
            <w:r>
              <w:t>ux</w:t>
            </w:r>
            <w:r w:rsidRPr="005750BB">
              <w:t xml:space="preserve">-ci répondent aux exigences </w:t>
            </w:r>
            <w:r>
              <w:t xml:space="preserve">de « l’arrêté du </w:t>
            </w:r>
            <w:r w:rsidRPr="000B5355">
              <w:t>27 octobre 2011</w:t>
            </w:r>
            <w:r>
              <w:t> » portant modalités d’agrément des laboratoires effectuant des analyses dans le domaine de l’eau et des milieux aquatiques au titre du code de l’environnement »</w:t>
            </w:r>
            <w:r w:rsidRPr="005750BB">
              <w:t xml:space="preserve"> et des avis s’y rapportant, avec notamment :</w:t>
            </w:r>
          </w:p>
          <w:p w:rsidR="0051257F" w:rsidRPr="005750BB" w:rsidRDefault="0051257F" w:rsidP="00075C16">
            <w:pPr>
              <w:pStyle w:val="RedPara"/>
              <w:keepNext/>
              <w:jc w:val="both"/>
            </w:pPr>
          </w:p>
        </w:tc>
      </w:tr>
      <w:tr w:rsidR="00075C16" w:rsidRPr="005750BB" w:rsidTr="00075C16">
        <w:tc>
          <w:tcPr>
            <w:tcW w:w="9779" w:type="dxa"/>
            <w:shd w:val="clear" w:color="auto" w:fill="auto"/>
          </w:tcPr>
          <w:p w:rsidR="00075C16" w:rsidRPr="0051257F" w:rsidRDefault="00075C16" w:rsidP="0051257F">
            <w:pPr>
              <w:pStyle w:val="Paragraphedeliste"/>
              <w:numPr>
                <w:ilvl w:val="0"/>
                <w:numId w:val="32"/>
              </w:numPr>
              <w:rPr>
                <w:rFonts w:ascii="Arial" w:hAnsi="Arial" w:cs="Arial"/>
                <w:sz w:val="22"/>
                <w:szCs w:val="22"/>
              </w:rPr>
            </w:pPr>
            <w:r w:rsidRPr="0051257F">
              <w:rPr>
                <w:rFonts w:ascii="Arial" w:hAnsi="Arial" w:cs="Arial"/>
                <w:sz w:val="22"/>
                <w:szCs w:val="22"/>
              </w:rPr>
              <w:t>L’obligation que les prélèvements et mesures in situ soient réalisées sous accréditation par des organismes accrédités ;</w:t>
            </w:r>
          </w:p>
          <w:p w:rsidR="00075C16" w:rsidRPr="0051257F" w:rsidRDefault="00075C16" w:rsidP="0051257F">
            <w:pPr>
              <w:pStyle w:val="Paragraphedeliste"/>
              <w:numPr>
                <w:ilvl w:val="0"/>
                <w:numId w:val="32"/>
              </w:numPr>
              <w:rPr>
                <w:rFonts w:ascii="Arial" w:hAnsi="Arial" w:cs="Arial"/>
                <w:sz w:val="22"/>
                <w:szCs w:val="22"/>
              </w:rPr>
            </w:pPr>
            <w:r w:rsidRPr="0051257F">
              <w:rPr>
                <w:rFonts w:ascii="Arial" w:hAnsi="Arial" w:cs="Arial"/>
                <w:sz w:val="22"/>
                <w:szCs w:val="22"/>
              </w:rPr>
              <w:t>le respect impératif des limites de quantification établies par support pour chaque paramètre et fix</w:t>
            </w:r>
            <w:r w:rsidR="003A6EB7">
              <w:rPr>
                <w:rFonts w:ascii="Arial" w:hAnsi="Arial" w:cs="Arial"/>
                <w:sz w:val="22"/>
                <w:szCs w:val="22"/>
              </w:rPr>
              <w:t xml:space="preserve">ées dans le cadre de l’arrêté. </w:t>
            </w:r>
            <w:r w:rsidRPr="00AB63D7">
              <w:rPr>
                <w:rFonts w:ascii="Arial" w:hAnsi="Arial" w:cs="Arial"/>
                <w:sz w:val="22"/>
                <w:szCs w:val="22"/>
              </w:rPr>
              <w:t xml:space="preserve">Les limites contractuelles du présent marché pourront éventuellement être inférieures à celles visées par l’agrément notamment pour répondre à des besoins particuliers de </w:t>
            </w:r>
            <w:r w:rsidR="00615CD9" w:rsidRPr="00EE4CC1">
              <w:rPr>
                <w:rFonts w:ascii="Arial" w:hAnsi="Arial"/>
                <w:b/>
                <w:color w:val="8064A2" w:themeColor="accent4"/>
                <w:sz w:val="22"/>
                <w:szCs w:val="22"/>
              </w:rPr>
              <w:t>[la structure en charge du marché]</w:t>
            </w:r>
            <w:r w:rsidRPr="00AB63D7">
              <w:rPr>
                <w:rFonts w:ascii="Arial" w:hAnsi="Arial" w:cs="Arial"/>
                <w:sz w:val="22"/>
                <w:szCs w:val="22"/>
              </w:rPr>
              <w:t>;</w:t>
            </w:r>
          </w:p>
        </w:tc>
      </w:tr>
      <w:tr w:rsidR="00075C16" w:rsidRPr="005750BB" w:rsidTr="00075C16">
        <w:tc>
          <w:tcPr>
            <w:tcW w:w="9779" w:type="dxa"/>
            <w:tcBorders>
              <w:bottom w:val="nil"/>
            </w:tcBorders>
            <w:shd w:val="clear" w:color="auto" w:fill="auto"/>
          </w:tcPr>
          <w:p w:rsidR="00075C16" w:rsidRPr="0051257F" w:rsidRDefault="00075C16" w:rsidP="0051257F">
            <w:pPr>
              <w:pStyle w:val="Paragraphedeliste"/>
              <w:numPr>
                <w:ilvl w:val="0"/>
                <w:numId w:val="32"/>
              </w:numPr>
              <w:rPr>
                <w:rFonts w:ascii="Arial" w:hAnsi="Arial" w:cs="Arial"/>
                <w:sz w:val="22"/>
                <w:szCs w:val="22"/>
              </w:rPr>
            </w:pPr>
            <w:r w:rsidRPr="0051257F">
              <w:rPr>
                <w:rFonts w:ascii="Arial" w:hAnsi="Arial" w:cs="Arial"/>
                <w:sz w:val="22"/>
                <w:szCs w:val="22"/>
              </w:rPr>
              <w:lastRenderedPageBreak/>
              <w:t>les échanges de données en utilisant le format EDILABO</w:t>
            </w:r>
            <w:r w:rsidR="0051257F" w:rsidRPr="0051257F">
              <w:rPr>
                <w:rFonts w:ascii="Arial" w:hAnsi="Arial" w:cs="Arial"/>
                <w:sz w:val="22"/>
                <w:szCs w:val="22"/>
              </w:rPr>
              <w:t>.</w:t>
            </w:r>
          </w:p>
        </w:tc>
      </w:tr>
      <w:tr w:rsidR="00075C16" w:rsidRPr="005750BB" w:rsidTr="00075C16">
        <w:tc>
          <w:tcPr>
            <w:tcW w:w="9779" w:type="dxa"/>
            <w:tcBorders>
              <w:top w:val="nil"/>
              <w:bottom w:val="single" w:sz="4" w:space="0" w:color="auto"/>
            </w:tcBorders>
            <w:shd w:val="clear" w:color="auto" w:fill="auto"/>
          </w:tcPr>
          <w:p w:rsidR="00075C16" w:rsidRPr="0051257F" w:rsidRDefault="00075C16" w:rsidP="0051257F">
            <w:pPr>
              <w:rPr>
                <w:rFonts w:ascii="Arial" w:eastAsia="Calibri" w:hAnsi="Arial" w:cs="Arial"/>
                <w:bCs/>
                <w:sz w:val="22"/>
                <w:szCs w:val="22"/>
                <w:lang w:eastAsia="en-US"/>
              </w:rPr>
            </w:pPr>
          </w:p>
          <w:p w:rsidR="00075C16" w:rsidRPr="0051257F" w:rsidRDefault="00075C16" w:rsidP="0051257F">
            <w:pPr>
              <w:rPr>
                <w:rFonts w:ascii="Arial" w:hAnsi="Arial" w:cs="Arial"/>
                <w:sz w:val="22"/>
                <w:szCs w:val="22"/>
              </w:rPr>
            </w:pPr>
          </w:p>
        </w:tc>
      </w:tr>
    </w:tbl>
    <w:p w:rsidR="001318B4" w:rsidRPr="000A0B0E" w:rsidRDefault="006E76F6" w:rsidP="0051257F">
      <w:pPr>
        <w:pBdr>
          <w:top w:val="single" w:sz="4" w:space="0" w:color="auto"/>
          <w:left w:val="single" w:sz="4" w:space="4" w:color="auto"/>
          <w:bottom w:val="single" w:sz="4" w:space="1" w:color="auto"/>
          <w:right w:val="single" w:sz="4" w:space="4" w:color="auto"/>
        </w:pBdr>
        <w:spacing w:after="120"/>
        <w:jc w:val="both"/>
        <w:rPr>
          <w:rFonts w:ascii="Arial" w:hAnsi="Arial" w:cs="Arial"/>
          <w:b/>
          <w:bCs/>
          <w:sz w:val="22"/>
          <w:szCs w:val="22"/>
        </w:rPr>
      </w:pPr>
      <w:r w:rsidRPr="005750BB">
        <w:rPr>
          <w:rFonts w:ascii="Arial" w:hAnsi="Arial" w:cs="Arial"/>
          <w:b/>
          <w:bCs/>
          <w:sz w:val="22"/>
          <w:szCs w:val="22"/>
        </w:rPr>
        <w:t xml:space="preserve">Le </w:t>
      </w:r>
      <w:r>
        <w:rPr>
          <w:rFonts w:ascii="Arial" w:hAnsi="Arial" w:cs="Arial"/>
          <w:b/>
          <w:bCs/>
          <w:sz w:val="22"/>
          <w:szCs w:val="22"/>
        </w:rPr>
        <w:t>titulaire</w:t>
      </w:r>
      <w:r w:rsidRPr="005750BB">
        <w:rPr>
          <w:rFonts w:ascii="Arial" w:hAnsi="Arial" w:cs="Arial"/>
          <w:b/>
          <w:bCs/>
          <w:sz w:val="22"/>
          <w:szCs w:val="22"/>
        </w:rPr>
        <w:t xml:space="preserve"> s’engage à remplir sa mission</w:t>
      </w:r>
      <w:r>
        <w:rPr>
          <w:rFonts w:ascii="Arial" w:hAnsi="Arial" w:cs="Arial"/>
          <w:b/>
          <w:bCs/>
          <w:sz w:val="22"/>
          <w:szCs w:val="22"/>
        </w:rPr>
        <w:t xml:space="preserve"> (du prélèvement à la livraison des résultats) </w:t>
      </w:r>
      <w:r w:rsidRPr="005750BB">
        <w:rPr>
          <w:rFonts w:ascii="Arial" w:hAnsi="Arial" w:cs="Arial"/>
          <w:b/>
          <w:bCs/>
          <w:sz w:val="22"/>
          <w:szCs w:val="22"/>
        </w:rPr>
        <w:t>à l’aide d’un personnel qualifié</w:t>
      </w:r>
      <w:r>
        <w:rPr>
          <w:rFonts w:ascii="Arial" w:hAnsi="Arial" w:cs="Arial"/>
          <w:b/>
          <w:bCs/>
          <w:sz w:val="22"/>
          <w:szCs w:val="22"/>
        </w:rPr>
        <w:t xml:space="preserve"> et en prenant en compte les différents résultats des travaux menés et publiés par Aquaref</w:t>
      </w:r>
      <w:r>
        <w:rPr>
          <w:rStyle w:val="Appelnotedebasdep"/>
          <w:rFonts w:ascii="Arial" w:hAnsi="Arial" w:cs="Arial"/>
          <w:b/>
          <w:bCs/>
          <w:sz w:val="22"/>
          <w:szCs w:val="22"/>
        </w:rPr>
        <w:footnoteReference w:id="3"/>
      </w:r>
      <w:r>
        <w:rPr>
          <w:rFonts w:ascii="Arial" w:hAnsi="Arial" w:cs="Arial"/>
          <w:b/>
          <w:bCs/>
          <w:sz w:val="22"/>
          <w:szCs w:val="22"/>
        </w:rPr>
        <w:t> :</w:t>
      </w:r>
      <w:r w:rsidRPr="001347F4">
        <w:t xml:space="preserve"> </w:t>
      </w:r>
      <w:hyperlink r:id="rId10" w:history="1">
        <w:r w:rsidRPr="00D0707D">
          <w:rPr>
            <w:rStyle w:val="Lienhypertexte"/>
            <w:rFonts w:ascii="Arial" w:hAnsi="Arial" w:cs="Arial"/>
            <w:b/>
            <w:bCs/>
            <w:sz w:val="22"/>
            <w:szCs w:val="22"/>
          </w:rPr>
          <w:t>http://www.aquaref.fr/accueil</w:t>
        </w:r>
      </w:hyperlink>
      <w:r w:rsidRPr="005750BB">
        <w:rPr>
          <w:rFonts w:ascii="Arial" w:hAnsi="Arial" w:cs="Arial"/>
          <w:b/>
          <w:bCs/>
          <w:sz w:val="22"/>
          <w:szCs w:val="22"/>
        </w:rPr>
        <w:t xml:space="preserve">. </w:t>
      </w:r>
    </w:p>
    <w:p w:rsidR="000A0B0E" w:rsidRDefault="000A0B0E" w:rsidP="000A0B0E">
      <w:pPr>
        <w:keepNext/>
        <w:rPr>
          <w:rFonts w:ascii="Arial" w:hAnsi="Arial"/>
          <w:b/>
          <w:sz w:val="36"/>
          <w:szCs w:val="36"/>
          <w:highlight w:val="magenta"/>
          <w:u w:val="single"/>
        </w:rPr>
      </w:pPr>
    </w:p>
    <w:p w:rsidR="000A0B0E" w:rsidRDefault="000A0B0E" w:rsidP="001318B4">
      <w:pPr>
        <w:keepNext/>
        <w:jc w:val="center"/>
        <w:rPr>
          <w:rFonts w:ascii="Arial" w:hAnsi="Arial"/>
          <w:b/>
          <w:sz w:val="36"/>
          <w:szCs w:val="36"/>
          <w:highlight w:val="magenta"/>
          <w:u w:val="single"/>
        </w:rPr>
      </w:pPr>
    </w:p>
    <w:p w:rsidR="000A0B0E" w:rsidRDefault="000A0B0E" w:rsidP="001318B4">
      <w:pPr>
        <w:keepNext/>
        <w:jc w:val="center"/>
        <w:rPr>
          <w:rFonts w:ascii="Arial" w:hAnsi="Arial"/>
          <w:b/>
          <w:sz w:val="36"/>
          <w:szCs w:val="36"/>
          <w:highlight w:val="magenta"/>
          <w:u w:val="single"/>
        </w:rPr>
      </w:pPr>
    </w:p>
    <w:p w:rsidR="005E4446" w:rsidRDefault="005E4446">
      <w:pPr>
        <w:widowControl/>
        <w:rPr>
          <w:rFonts w:ascii="Arial" w:hAnsi="Arial"/>
          <w:b/>
          <w:sz w:val="36"/>
          <w:szCs w:val="36"/>
          <w:u w:val="single"/>
        </w:rPr>
      </w:pPr>
      <w:r>
        <w:rPr>
          <w:rFonts w:ascii="Arial" w:hAnsi="Arial"/>
          <w:b/>
          <w:sz w:val="36"/>
          <w:szCs w:val="36"/>
          <w:u w:val="single"/>
        </w:rPr>
        <w:br w:type="page"/>
      </w:r>
    </w:p>
    <w:p w:rsidR="001318B4" w:rsidRPr="001318B4" w:rsidRDefault="001318B4" w:rsidP="001318B4">
      <w:pPr>
        <w:jc w:val="both"/>
        <w:rPr>
          <w:rFonts w:ascii="Arial" w:hAnsi="Arial" w:cs="Arial"/>
          <w:bCs/>
          <w:sz w:val="22"/>
          <w:szCs w:val="22"/>
        </w:rPr>
      </w:pPr>
    </w:p>
    <w:p w:rsidR="005C0FCE" w:rsidRPr="00EE4CC1" w:rsidRDefault="005C0FCE" w:rsidP="005C0FCE">
      <w:pPr>
        <w:pStyle w:val="Titre2"/>
        <w:rPr>
          <w:color w:val="auto"/>
        </w:rPr>
      </w:pPr>
      <w:bookmarkStart w:id="6" w:name="_Toc531252212"/>
      <w:r w:rsidRPr="00EE4CC1">
        <w:rPr>
          <w:color w:val="auto"/>
        </w:rPr>
        <w:t>6.1 - Prélèvements et Analyses Physico-chimiques dans les cours d’eau</w:t>
      </w:r>
      <w:bookmarkEnd w:id="6"/>
    </w:p>
    <w:p w:rsidR="000A0B0E" w:rsidRDefault="000A0B0E" w:rsidP="001318B4">
      <w:pPr>
        <w:jc w:val="both"/>
        <w:rPr>
          <w:rFonts w:ascii="Arial" w:hAnsi="Arial" w:cs="Arial"/>
          <w:bCs/>
          <w:sz w:val="22"/>
          <w:szCs w:val="22"/>
        </w:rPr>
      </w:pPr>
    </w:p>
    <w:p w:rsidR="009366B2" w:rsidRDefault="009366B2" w:rsidP="009366B2">
      <w:pPr>
        <w:pStyle w:val="Paragraphedeliste"/>
        <w:ind w:left="644"/>
        <w:jc w:val="both"/>
        <w:rPr>
          <w:rFonts w:ascii="Arial" w:hAnsi="Arial" w:cs="Arial"/>
          <w:bCs/>
          <w:sz w:val="22"/>
          <w:szCs w:val="22"/>
        </w:rPr>
      </w:pPr>
    </w:p>
    <w:p w:rsidR="009366B2" w:rsidRDefault="009366B2" w:rsidP="009366B2">
      <w:pPr>
        <w:pStyle w:val="Paragraphedeliste"/>
        <w:ind w:left="644"/>
        <w:jc w:val="both"/>
        <w:rPr>
          <w:rFonts w:ascii="Arial" w:hAnsi="Arial" w:cs="Arial"/>
          <w:bCs/>
          <w:sz w:val="22"/>
          <w:szCs w:val="22"/>
        </w:rPr>
      </w:pPr>
    </w:p>
    <w:p w:rsidR="001318B4" w:rsidRPr="00D30FFA" w:rsidRDefault="00F07703" w:rsidP="00D30FFA">
      <w:pPr>
        <w:pStyle w:val="Titre3"/>
      </w:pPr>
      <w:bookmarkStart w:id="7" w:name="_Toc531252213"/>
      <w:r w:rsidRPr="00D30FFA">
        <w:t>6-1</w:t>
      </w:r>
      <w:r w:rsidR="001318B4" w:rsidRPr="00D30FFA">
        <w:t>-1 Prélèvements</w:t>
      </w:r>
      <w:r w:rsidR="001E3387" w:rsidRPr="00D30FFA">
        <w:t xml:space="preserve"> cours d’eau</w:t>
      </w:r>
      <w:bookmarkEnd w:id="7"/>
      <w:r w:rsidR="001E3387" w:rsidRPr="00D30FFA">
        <w:t xml:space="preserve"> </w:t>
      </w:r>
    </w:p>
    <w:p w:rsidR="001318B4" w:rsidRPr="001318B4" w:rsidRDefault="001318B4" w:rsidP="001318B4">
      <w:pPr>
        <w:keepNext/>
        <w:rPr>
          <w:rFonts w:ascii="Arial" w:hAnsi="Arial"/>
          <w:b/>
          <w:sz w:val="22"/>
        </w:rPr>
      </w:pPr>
    </w:p>
    <w:p w:rsidR="001318B4" w:rsidRPr="001318B4" w:rsidRDefault="001318B4" w:rsidP="001318B4">
      <w:pPr>
        <w:pBdr>
          <w:top w:val="single" w:sz="4" w:space="1" w:color="auto"/>
          <w:left w:val="single" w:sz="4" w:space="1" w:color="auto"/>
          <w:bottom w:val="single" w:sz="4" w:space="1" w:color="auto"/>
          <w:right w:val="single" w:sz="4" w:space="1" w:color="auto"/>
        </w:pBdr>
        <w:spacing w:after="120"/>
        <w:jc w:val="both"/>
        <w:rPr>
          <w:rFonts w:ascii="Arial" w:hAnsi="Arial"/>
          <w:b/>
          <w:sz w:val="18"/>
        </w:rPr>
      </w:pPr>
      <w:r w:rsidRPr="001318B4">
        <w:rPr>
          <w:rFonts w:ascii="Arial" w:hAnsi="Arial"/>
          <w:b/>
          <w:sz w:val="18"/>
        </w:rPr>
        <w:t>Il est entendu que le Titulaire s’engage à réaliser les prestations qui lui sont demandées en respectant le contenu des documents suivants :</w:t>
      </w:r>
    </w:p>
    <w:p w:rsidR="001318B4" w:rsidRPr="001318B4" w:rsidRDefault="001318B4" w:rsidP="001318B4">
      <w:pPr>
        <w:numPr>
          <w:ilvl w:val="0"/>
          <w:numId w:val="1"/>
        </w:numPr>
        <w:pBdr>
          <w:top w:val="single" w:sz="4" w:space="1" w:color="auto"/>
          <w:left w:val="single" w:sz="4" w:space="1" w:color="auto"/>
          <w:bottom w:val="single" w:sz="4" w:space="1" w:color="auto"/>
          <w:right w:val="single" w:sz="4" w:space="1" w:color="auto"/>
        </w:pBdr>
        <w:spacing w:after="120"/>
        <w:jc w:val="both"/>
        <w:rPr>
          <w:rFonts w:ascii="Arial" w:hAnsi="Arial"/>
          <w:b/>
          <w:sz w:val="18"/>
        </w:rPr>
      </w:pPr>
      <w:r w:rsidRPr="001318B4">
        <w:rPr>
          <w:rFonts w:ascii="Arial" w:hAnsi="Arial"/>
          <w:b/>
          <w:sz w:val="18"/>
        </w:rPr>
        <w:t>les normes de qualité en la matière (NF EN ISO 5667-3, NF EN ISO 5667-15)</w:t>
      </w:r>
      <w:r w:rsidR="007A61B5">
        <w:rPr>
          <w:rFonts w:ascii="Arial" w:hAnsi="Arial"/>
          <w:b/>
          <w:sz w:val="18"/>
        </w:rPr>
        <w:t>,</w:t>
      </w:r>
    </w:p>
    <w:p w:rsidR="001318B4" w:rsidRPr="001318B4" w:rsidRDefault="001318B4" w:rsidP="001318B4">
      <w:pPr>
        <w:widowControl/>
        <w:numPr>
          <w:ilvl w:val="0"/>
          <w:numId w:val="1"/>
        </w:numPr>
        <w:pBdr>
          <w:top w:val="single" w:sz="4" w:space="1" w:color="auto"/>
          <w:left w:val="single" w:sz="4" w:space="1" w:color="auto"/>
          <w:bottom w:val="single" w:sz="4" w:space="1" w:color="auto"/>
          <w:right w:val="single" w:sz="4" w:space="1" w:color="auto"/>
        </w:pBdr>
        <w:autoSpaceDE w:val="0"/>
        <w:autoSpaceDN w:val="0"/>
        <w:adjustRightInd w:val="0"/>
        <w:spacing w:before="120" w:after="120"/>
        <w:jc w:val="both"/>
        <w:rPr>
          <w:rFonts w:ascii="Arial" w:hAnsi="Arial"/>
          <w:b/>
          <w:bCs/>
          <w:sz w:val="18"/>
          <w:szCs w:val="18"/>
        </w:rPr>
      </w:pPr>
      <w:r w:rsidRPr="001318B4">
        <w:rPr>
          <w:rFonts w:ascii="Arial" w:hAnsi="Arial"/>
          <w:b/>
          <w:bCs/>
          <w:sz w:val="18"/>
          <w:szCs w:val="18"/>
        </w:rPr>
        <w:t>le guide FD T 90-523-1 « Qualité de l’Eau – Guide de prélèvement pour le suivi de qualité des eaux dans l’environnement – Prélèvement d’eau naturelle » (</w:t>
      </w:r>
      <w:r w:rsidRPr="001318B4">
        <w:rPr>
          <w:rFonts w:ascii="Arial" w:hAnsi="Arial"/>
          <w:b/>
          <w:bCs/>
          <w:i/>
          <w:sz w:val="18"/>
          <w:szCs w:val="18"/>
        </w:rPr>
        <w:t>février 2008</w:t>
      </w:r>
      <w:r w:rsidRPr="001318B4">
        <w:rPr>
          <w:rFonts w:ascii="Arial" w:hAnsi="Arial"/>
          <w:b/>
          <w:bCs/>
          <w:sz w:val="18"/>
          <w:szCs w:val="18"/>
        </w:rPr>
        <w:t xml:space="preserve">), </w:t>
      </w:r>
    </w:p>
    <w:p w:rsidR="001318B4" w:rsidRPr="001318B4" w:rsidRDefault="001318B4" w:rsidP="001318B4">
      <w:pPr>
        <w:numPr>
          <w:ilvl w:val="0"/>
          <w:numId w:val="1"/>
        </w:numPr>
        <w:pBdr>
          <w:top w:val="single" w:sz="4" w:space="1" w:color="auto"/>
          <w:left w:val="single" w:sz="4" w:space="1" w:color="auto"/>
          <w:bottom w:val="single" w:sz="4" w:space="1" w:color="auto"/>
          <w:right w:val="single" w:sz="4" w:space="1" w:color="auto"/>
        </w:pBdr>
        <w:spacing w:after="120"/>
        <w:jc w:val="both"/>
        <w:rPr>
          <w:rFonts w:ascii="Arial" w:hAnsi="Arial"/>
          <w:b/>
          <w:sz w:val="18"/>
        </w:rPr>
      </w:pPr>
      <w:r w:rsidRPr="001318B4">
        <w:rPr>
          <w:rFonts w:ascii="Arial" w:hAnsi="Arial"/>
          <w:b/>
          <w:sz w:val="18"/>
        </w:rPr>
        <w:t>les éléments présentés dans le « Guide Technique du Prélèvement en Rivière » (Agence de l’Eau Loire-Bretagne, novembre 2006), qui détaille les bonnes pratiques du prélèvement et que l’organisme préleveur se doit de connaître</w:t>
      </w:r>
      <w:r w:rsidRPr="001318B4">
        <w:rPr>
          <w:rFonts w:ascii="Arial" w:hAnsi="Arial"/>
          <w:vertAlign w:val="superscript"/>
        </w:rPr>
        <w:footnoteReference w:id="4"/>
      </w:r>
      <w:r w:rsidR="007A61B5">
        <w:rPr>
          <w:rFonts w:ascii="Arial" w:hAnsi="Arial"/>
          <w:b/>
          <w:sz w:val="18"/>
        </w:rPr>
        <w:t>.</w:t>
      </w:r>
    </w:p>
    <w:p w:rsidR="001318B4" w:rsidRPr="001318B4" w:rsidRDefault="001318B4" w:rsidP="001318B4">
      <w:pPr>
        <w:pBdr>
          <w:top w:val="single" w:sz="4" w:space="1" w:color="auto"/>
          <w:left w:val="single" w:sz="4" w:space="1" w:color="auto"/>
          <w:bottom w:val="single" w:sz="4" w:space="1" w:color="auto"/>
          <w:right w:val="single" w:sz="4" w:space="1" w:color="auto"/>
        </w:pBdr>
        <w:spacing w:after="120"/>
        <w:jc w:val="both"/>
        <w:rPr>
          <w:rFonts w:ascii="Arial" w:hAnsi="Arial"/>
          <w:b/>
          <w:sz w:val="18"/>
        </w:rPr>
      </w:pPr>
      <w:r w:rsidRPr="001318B4">
        <w:rPr>
          <w:rFonts w:ascii="Arial" w:hAnsi="Arial"/>
          <w:b/>
          <w:sz w:val="18"/>
        </w:rPr>
        <w:t>Pour ce qui concerne les normes et guides, le titulaire devra assurer la veille de toute évolution des documents existants</w:t>
      </w:r>
      <w:r w:rsidR="00321B9A">
        <w:rPr>
          <w:rFonts w:ascii="Arial" w:hAnsi="Arial"/>
          <w:b/>
          <w:sz w:val="18"/>
        </w:rPr>
        <w:t>, durant toute la durée du marché,</w:t>
      </w:r>
      <w:r w:rsidRPr="001318B4">
        <w:rPr>
          <w:rFonts w:ascii="Arial" w:hAnsi="Arial"/>
          <w:b/>
          <w:sz w:val="18"/>
        </w:rPr>
        <w:t xml:space="preserve"> mais également prendre en compte les nouvelles publications dans ce domaine, et notamment celles émanant d’Aquaref.</w:t>
      </w:r>
    </w:p>
    <w:p w:rsidR="001318B4" w:rsidRPr="001318B4" w:rsidRDefault="001318B4" w:rsidP="001318B4">
      <w:pPr>
        <w:pBdr>
          <w:top w:val="single" w:sz="4" w:space="1" w:color="auto"/>
          <w:left w:val="single" w:sz="4" w:space="1" w:color="auto"/>
          <w:bottom w:val="single" w:sz="4" w:space="1" w:color="auto"/>
          <w:right w:val="single" w:sz="4" w:space="1" w:color="auto"/>
        </w:pBdr>
        <w:spacing w:after="120"/>
        <w:jc w:val="both"/>
        <w:rPr>
          <w:rFonts w:ascii="Arial" w:hAnsi="Arial"/>
          <w:b/>
          <w:sz w:val="18"/>
        </w:rPr>
      </w:pPr>
      <w:r w:rsidRPr="001318B4">
        <w:rPr>
          <w:rFonts w:ascii="Arial" w:hAnsi="Arial"/>
          <w:b/>
          <w:sz w:val="18"/>
        </w:rPr>
        <w:t xml:space="preserve">L’organisme préleveur s’engage à remplir sa mission à l’aide d’un personnel qualifié, tant en ce qui concerne le prélèvement lui-même que la prise de mesure sur site, et en respectant les consignes de sécurité et d’hygiène appropriées. Le titulaire devra fournir </w:t>
      </w:r>
      <w:r w:rsidR="00615CD9">
        <w:rPr>
          <w:rFonts w:ascii="Arial" w:hAnsi="Arial"/>
          <w:b/>
          <w:sz w:val="18"/>
        </w:rPr>
        <w:t xml:space="preserve">à </w:t>
      </w:r>
      <w:r w:rsidR="00615CD9" w:rsidRPr="00EE4CC1">
        <w:rPr>
          <w:rFonts w:ascii="Arial" w:hAnsi="Arial"/>
          <w:b/>
          <w:color w:val="8064A2" w:themeColor="accent4"/>
          <w:sz w:val="22"/>
          <w:szCs w:val="22"/>
        </w:rPr>
        <w:t>[la structure en charge du marché]</w:t>
      </w:r>
      <w:r w:rsidRPr="001318B4">
        <w:rPr>
          <w:rFonts w:ascii="Arial" w:hAnsi="Arial"/>
          <w:b/>
          <w:sz w:val="18"/>
        </w:rPr>
        <w:t xml:space="preserve"> la liste des préleveurs habilités ainsi que la copie des attestations d’habilitation.</w:t>
      </w:r>
    </w:p>
    <w:p w:rsidR="001318B4" w:rsidRPr="001318B4" w:rsidRDefault="001318B4" w:rsidP="001318B4">
      <w:pPr>
        <w:pBdr>
          <w:top w:val="single" w:sz="4" w:space="1" w:color="auto"/>
          <w:left w:val="single" w:sz="4" w:space="1" w:color="auto"/>
          <w:bottom w:val="single" w:sz="4" w:space="1" w:color="auto"/>
          <w:right w:val="single" w:sz="4" w:space="1" w:color="auto"/>
        </w:pBdr>
        <w:spacing w:after="120"/>
        <w:jc w:val="both"/>
        <w:rPr>
          <w:rFonts w:ascii="Arial" w:hAnsi="Arial"/>
          <w:b/>
          <w:sz w:val="18"/>
        </w:rPr>
      </w:pPr>
      <w:r w:rsidRPr="001318B4">
        <w:rPr>
          <w:rFonts w:ascii="Arial" w:hAnsi="Arial"/>
          <w:b/>
          <w:sz w:val="18"/>
        </w:rPr>
        <w:t>Il est impératif que l’équipe de préleveurs soit systématiquement composée de 2 personnes.</w:t>
      </w:r>
    </w:p>
    <w:p w:rsidR="001318B4" w:rsidRPr="001318B4" w:rsidRDefault="001318B4" w:rsidP="001318B4">
      <w:pPr>
        <w:keepNext/>
        <w:rPr>
          <w:rFonts w:ascii="Arial" w:hAnsi="Arial"/>
          <w:b/>
          <w:color w:val="3366FF"/>
          <w:sz w:val="22"/>
        </w:rPr>
      </w:pPr>
    </w:p>
    <w:p w:rsidR="001318B4" w:rsidRPr="00002093" w:rsidRDefault="00F07703" w:rsidP="00002093">
      <w:pPr>
        <w:pStyle w:val="Titre4"/>
      </w:pPr>
      <w:bookmarkStart w:id="8" w:name="_Toc531252214"/>
      <w:r w:rsidRPr="00002093">
        <w:t>6</w:t>
      </w:r>
      <w:r w:rsidR="001318B4" w:rsidRPr="00002093">
        <w:t>-1</w:t>
      </w:r>
      <w:r w:rsidRPr="00002093">
        <w:t>-1</w:t>
      </w:r>
      <w:r w:rsidR="001318B4" w:rsidRPr="00002093">
        <w:t>-1 Le personnel</w:t>
      </w:r>
      <w:bookmarkEnd w:id="8"/>
    </w:p>
    <w:p w:rsidR="000A0B0E" w:rsidRPr="001318B4" w:rsidRDefault="000A0B0E" w:rsidP="001318B4">
      <w:pPr>
        <w:keepNext/>
        <w:rPr>
          <w:rFonts w:ascii="Arial" w:hAnsi="Arial"/>
          <w:b/>
          <w:color w:val="3366FF"/>
          <w:sz w:val="22"/>
        </w:rPr>
      </w:pPr>
    </w:p>
    <w:p w:rsidR="001318B4" w:rsidRPr="001318B4" w:rsidRDefault="001318B4" w:rsidP="001318B4">
      <w:pPr>
        <w:jc w:val="both"/>
        <w:rPr>
          <w:rFonts w:ascii="Arial" w:hAnsi="Arial" w:cs="Arial"/>
          <w:bCs/>
          <w:sz w:val="22"/>
          <w:szCs w:val="22"/>
        </w:rPr>
      </w:pPr>
      <w:r w:rsidRPr="001318B4">
        <w:rPr>
          <w:rFonts w:ascii="Arial" w:hAnsi="Arial" w:cs="Arial"/>
          <w:bCs/>
          <w:sz w:val="22"/>
          <w:szCs w:val="22"/>
        </w:rPr>
        <w:t>Le titulaire s’engage à remplir sa mission à l’aide d’un personnel qualifié, tant en ce qui concerne le prélèvement lui-même que les mesures sur site. Les prescriptions techniques devront être lues et signées par chaque personnel participant aux opérations de prélèvement.</w:t>
      </w:r>
      <w:r w:rsidR="005167E8">
        <w:rPr>
          <w:rFonts w:ascii="Arial" w:hAnsi="Arial" w:cs="Arial"/>
          <w:bCs/>
          <w:sz w:val="22"/>
          <w:szCs w:val="22"/>
        </w:rPr>
        <w:t xml:space="preserve"> </w:t>
      </w:r>
      <w:r w:rsidR="005167E8" w:rsidRPr="00D72FAD">
        <w:rPr>
          <w:rFonts w:ascii="Arial" w:hAnsi="Arial" w:cs="Arial"/>
          <w:b/>
          <w:bCs/>
          <w:sz w:val="22"/>
          <w:szCs w:val="22"/>
        </w:rPr>
        <w:t xml:space="preserve">Le titulaire devra également remettre à </w:t>
      </w:r>
      <w:r w:rsidR="00615CD9" w:rsidRPr="00EE4CC1">
        <w:rPr>
          <w:rFonts w:ascii="Arial" w:hAnsi="Arial"/>
          <w:b/>
          <w:color w:val="8064A2" w:themeColor="accent4"/>
          <w:sz w:val="22"/>
          <w:szCs w:val="22"/>
        </w:rPr>
        <w:t>[la structure en charge du marché]</w:t>
      </w:r>
      <w:r w:rsidR="005167E8" w:rsidRPr="00D72FAD">
        <w:rPr>
          <w:rFonts w:ascii="Arial" w:hAnsi="Arial" w:cs="Arial"/>
          <w:b/>
          <w:bCs/>
          <w:sz w:val="22"/>
          <w:szCs w:val="22"/>
        </w:rPr>
        <w:t xml:space="preserve"> un document, signé par chaque opérateur de terrain, attestant que ces personnes ont pris connaissance du contenu du présent CCTP</w:t>
      </w:r>
      <w:r w:rsidR="005167E8">
        <w:rPr>
          <w:rFonts w:ascii="Arial" w:hAnsi="Arial" w:cs="Arial"/>
          <w:bCs/>
          <w:sz w:val="22"/>
          <w:szCs w:val="22"/>
        </w:rPr>
        <w:t xml:space="preserve">. </w:t>
      </w:r>
      <w:r w:rsidR="00275DD3">
        <w:rPr>
          <w:rFonts w:ascii="Arial" w:hAnsi="Arial" w:cs="Arial"/>
          <w:bCs/>
          <w:sz w:val="22"/>
          <w:szCs w:val="22"/>
        </w:rPr>
        <w:t xml:space="preserve">Un même </w:t>
      </w:r>
      <w:r w:rsidR="005167E8">
        <w:rPr>
          <w:rFonts w:ascii="Arial" w:hAnsi="Arial" w:cs="Arial"/>
          <w:bCs/>
          <w:sz w:val="22"/>
          <w:szCs w:val="22"/>
        </w:rPr>
        <w:t xml:space="preserve">document sera à remettre après tout remplacement de personnel qu’il soit temporaire ou permanent. </w:t>
      </w:r>
    </w:p>
    <w:p w:rsidR="001318B4" w:rsidRPr="001318B4" w:rsidRDefault="001318B4" w:rsidP="001318B4">
      <w:pPr>
        <w:spacing w:before="120"/>
        <w:jc w:val="both"/>
        <w:rPr>
          <w:rFonts w:ascii="Arial" w:hAnsi="Arial" w:cs="Arial"/>
          <w:sz w:val="22"/>
          <w:szCs w:val="22"/>
        </w:rPr>
      </w:pPr>
      <w:r w:rsidRPr="001318B4">
        <w:rPr>
          <w:rFonts w:ascii="Arial" w:hAnsi="Arial" w:cs="Arial"/>
          <w:sz w:val="22"/>
          <w:szCs w:val="22"/>
        </w:rPr>
        <w:t xml:space="preserve">Le titulaire </w:t>
      </w:r>
      <w:r w:rsidR="005167E8">
        <w:rPr>
          <w:rFonts w:ascii="Arial" w:hAnsi="Arial" w:cs="Arial"/>
          <w:sz w:val="22"/>
          <w:szCs w:val="22"/>
        </w:rPr>
        <w:t xml:space="preserve">mettra à la disposition </w:t>
      </w:r>
      <w:r w:rsidR="005167E8" w:rsidRPr="00EE4CC1">
        <w:rPr>
          <w:rFonts w:ascii="Arial" w:hAnsi="Arial" w:cs="Arial"/>
          <w:sz w:val="22"/>
          <w:szCs w:val="22"/>
        </w:rPr>
        <w:t>de</w:t>
      </w:r>
      <w:r w:rsidRPr="00EE4CC1">
        <w:rPr>
          <w:rFonts w:ascii="Arial" w:hAnsi="Arial" w:cs="Arial"/>
          <w:sz w:val="22"/>
          <w:szCs w:val="22"/>
        </w:rPr>
        <w:t xml:space="preserve"> </w:t>
      </w:r>
      <w:r w:rsidR="004D71DD" w:rsidRPr="00EE4CC1">
        <w:rPr>
          <w:rFonts w:ascii="Arial" w:hAnsi="Arial" w:cs="Arial"/>
          <w:color w:val="8064A2" w:themeColor="accent4"/>
          <w:sz w:val="22"/>
          <w:szCs w:val="22"/>
        </w:rPr>
        <w:t>[la structure en charge du marché]</w:t>
      </w:r>
      <w:r w:rsidRPr="00EE4CC1">
        <w:rPr>
          <w:rFonts w:ascii="Arial" w:hAnsi="Arial" w:cs="Arial"/>
          <w:sz w:val="22"/>
          <w:szCs w:val="22"/>
        </w:rPr>
        <w:t>,</w:t>
      </w:r>
      <w:r w:rsidRPr="001318B4">
        <w:rPr>
          <w:rFonts w:ascii="Arial" w:hAnsi="Arial" w:cs="Arial"/>
          <w:sz w:val="22"/>
          <w:szCs w:val="22"/>
        </w:rPr>
        <w:t xml:space="preserve"> avant chaque campagne </w:t>
      </w:r>
      <w:r w:rsidR="00C023A7">
        <w:rPr>
          <w:rFonts w:ascii="Arial" w:hAnsi="Arial" w:cs="Arial"/>
          <w:sz w:val="22"/>
          <w:szCs w:val="22"/>
        </w:rPr>
        <w:t xml:space="preserve">annuelle </w:t>
      </w:r>
      <w:r w:rsidRPr="001318B4">
        <w:rPr>
          <w:rFonts w:ascii="Arial" w:hAnsi="Arial" w:cs="Arial"/>
          <w:sz w:val="22"/>
          <w:szCs w:val="22"/>
        </w:rPr>
        <w:t>de prélèvement, la liste détaillée du personnel impliqué dans la campagne et les éléments liés à l’expérience et l’habilitation de ce personnel.</w:t>
      </w:r>
    </w:p>
    <w:p w:rsidR="00C023A7" w:rsidRDefault="00C023A7" w:rsidP="001318B4">
      <w:pPr>
        <w:spacing w:before="120"/>
        <w:jc w:val="both"/>
        <w:rPr>
          <w:rFonts w:ascii="Arial" w:hAnsi="Arial" w:cs="Arial"/>
          <w:sz w:val="22"/>
          <w:szCs w:val="22"/>
        </w:rPr>
      </w:pPr>
      <w:r>
        <w:rPr>
          <w:rFonts w:ascii="Arial" w:hAnsi="Arial" w:cs="Arial"/>
          <w:sz w:val="22"/>
          <w:szCs w:val="22"/>
        </w:rPr>
        <w:t>Ces documents</w:t>
      </w:r>
      <w:r w:rsidR="001318B4" w:rsidRPr="001318B4">
        <w:rPr>
          <w:rFonts w:ascii="Arial" w:hAnsi="Arial" w:cs="Arial"/>
          <w:sz w:val="22"/>
          <w:szCs w:val="22"/>
        </w:rPr>
        <w:t xml:space="preserve"> devront pouvoir être présentés sur demande de </w:t>
      </w:r>
      <w:r w:rsidR="00615CD9" w:rsidRPr="00EE4CC1">
        <w:rPr>
          <w:rFonts w:ascii="Arial" w:hAnsi="Arial"/>
          <w:b/>
          <w:color w:val="8064A2" w:themeColor="accent4"/>
          <w:sz w:val="22"/>
          <w:szCs w:val="22"/>
        </w:rPr>
        <w:t>[la structure en charge du marché]</w:t>
      </w:r>
      <w:r>
        <w:rPr>
          <w:rFonts w:ascii="Arial" w:hAnsi="Arial" w:cs="Arial"/>
          <w:sz w:val="22"/>
          <w:szCs w:val="22"/>
        </w:rPr>
        <w:t xml:space="preserve"> notamment lors des audits de terrain</w:t>
      </w:r>
      <w:r w:rsidR="001318B4" w:rsidRPr="001318B4">
        <w:rPr>
          <w:rFonts w:ascii="Arial" w:hAnsi="Arial" w:cs="Arial"/>
          <w:sz w:val="22"/>
          <w:szCs w:val="22"/>
        </w:rPr>
        <w:t xml:space="preserve">. Cette formalité est valable pour les équipes en place au démarrage de la prestation (après notification) mais également après l’arrivée de chaque nouvel opérateur. Tout changement d’opérateur, même de façon </w:t>
      </w:r>
      <w:r>
        <w:rPr>
          <w:rFonts w:ascii="Arial" w:hAnsi="Arial" w:cs="Arial"/>
          <w:sz w:val="22"/>
          <w:szCs w:val="22"/>
        </w:rPr>
        <w:t>temporaire</w:t>
      </w:r>
      <w:r w:rsidR="001318B4" w:rsidRPr="001318B4">
        <w:rPr>
          <w:rFonts w:ascii="Arial" w:hAnsi="Arial" w:cs="Arial"/>
          <w:sz w:val="22"/>
          <w:szCs w:val="22"/>
        </w:rPr>
        <w:t xml:space="preserve">, doit absolument être signalé à </w:t>
      </w:r>
      <w:r w:rsidR="00615CD9" w:rsidRPr="00EE4CC1">
        <w:rPr>
          <w:rFonts w:ascii="Arial" w:hAnsi="Arial"/>
          <w:b/>
          <w:color w:val="8064A2" w:themeColor="accent4"/>
          <w:sz w:val="22"/>
          <w:szCs w:val="22"/>
        </w:rPr>
        <w:t>[la structure en charge du marché]</w:t>
      </w:r>
      <w:r w:rsidR="001318B4" w:rsidRPr="001318B4">
        <w:rPr>
          <w:rFonts w:ascii="Arial" w:hAnsi="Arial" w:cs="Arial"/>
          <w:sz w:val="22"/>
          <w:szCs w:val="22"/>
        </w:rPr>
        <w:t xml:space="preserve">. </w:t>
      </w:r>
    </w:p>
    <w:p w:rsidR="001318B4" w:rsidRPr="001318B4" w:rsidRDefault="001318B4" w:rsidP="001318B4">
      <w:pPr>
        <w:spacing w:before="120"/>
        <w:jc w:val="both"/>
        <w:rPr>
          <w:rFonts w:ascii="Arial" w:hAnsi="Arial" w:cs="Arial"/>
          <w:sz w:val="22"/>
          <w:szCs w:val="22"/>
        </w:rPr>
      </w:pPr>
      <w:r w:rsidRPr="001318B4">
        <w:rPr>
          <w:rFonts w:ascii="Arial" w:hAnsi="Arial" w:cs="Arial"/>
          <w:sz w:val="22"/>
          <w:szCs w:val="22"/>
        </w:rPr>
        <w:t xml:space="preserve">La procédure d’habilitation devra être présentée en détail et jointe à l’offre. Il est également important que chaque candidat indique dans son offre la fréquence des audits internes mis en place auprès de ses équipes de préleveurs. </w:t>
      </w:r>
    </w:p>
    <w:p w:rsidR="001318B4" w:rsidRPr="001318B4" w:rsidRDefault="001318B4" w:rsidP="001318B4">
      <w:pPr>
        <w:spacing w:before="120"/>
        <w:jc w:val="both"/>
        <w:rPr>
          <w:rFonts w:ascii="Arial" w:hAnsi="Arial" w:cs="Arial"/>
          <w:sz w:val="22"/>
          <w:szCs w:val="22"/>
        </w:rPr>
      </w:pPr>
    </w:p>
    <w:p w:rsidR="001318B4" w:rsidRPr="00AB63D7" w:rsidRDefault="001318B4" w:rsidP="001318B4">
      <w:pPr>
        <w:widowControl/>
        <w:jc w:val="both"/>
        <w:rPr>
          <w:rFonts w:ascii="Arial" w:hAnsi="Arial" w:cs="Arial"/>
          <w:iCs/>
          <w:sz w:val="22"/>
          <w:szCs w:val="22"/>
        </w:rPr>
      </w:pPr>
      <w:r w:rsidRPr="00AB63D7">
        <w:rPr>
          <w:rFonts w:ascii="Arial" w:hAnsi="Arial" w:cs="Arial"/>
          <w:iCs/>
          <w:sz w:val="22"/>
          <w:szCs w:val="22"/>
        </w:rPr>
        <w:t>Le titulaire retenu dans le cadre du marché devra inscrire, à ses frais, le personnel réalisant les opérations de prélèvements :</w:t>
      </w:r>
    </w:p>
    <w:p w:rsidR="001318B4" w:rsidRPr="00AB63D7" w:rsidRDefault="001318B4" w:rsidP="001318B4">
      <w:pPr>
        <w:widowControl/>
        <w:numPr>
          <w:ilvl w:val="0"/>
          <w:numId w:val="5"/>
        </w:numPr>
        <w:jc w:val="both"/>
        <w:rPr>
          <w:rFonts w:ascii="Arial" w:hAnsi="Arial" w:cs="Arial"/>
          <w:iCs/>
          <w:sz w:val="22"/>
          <w:szCs w:val="22"/>
        </w:rPr>
      </w:pPr>
      <w:r w:rsidRPr="00AB63D7">
        <w:rPr>
          <w:rFonts w:ascii="Arial" w:hAnsi="Arial" w:cs="Arial"/>
          <w:iCs/>
          <w:sz w:val="22"/>
          <w:szCs w:val="22"/>
        </w:rPr>
        <w:t>aux formations « </w:t>
      </w:r>
      <w:r w:rsidRPr="00AB63D7">
        <w:rPr>
          <w:rFonts w:ascii="Arial" w:hAnsi="Arial" w:cs="Arial"/>
          <w:i/>
          <w:iCs/>
          <w:sz w:val="22"/>
          <w:szCs w:val="22"/>
        </w:rPr>
        <w:t>Opérations de prélèvement d’eau sur les cours d’eau dans le cadre du programme de surveillance des masses d’eau en France</w:t>
      </w:r>
      <w:r w:rsidRPr="00AB63D7">
        <w:rPr>
          <w:rFonts w:ascii="Arial" w:hAnsi="Arial" w:cs="Arial"/>
          <w:iCs/>
          <w:sz w:val="22"/>
          <w:szCs w:val="22"/>
        </w:rPr>
        <w:t>», élaborées par AQUAREF et l’</w:t>
      </w:r>
      <w:r w:rsidR="00644044" w:rsidRPr="00AB63D7">
        <w:rPr>
          <w:rFonts w:ascii="Arial" w:hAnsi="Arial" w:cs="Arial"/>
          <w:iCs/>
          <w:sz w:val="22"/>
          <w:szCs w:val="22"/>
        </w:rPr>
        <w:t>AFB</w:t>
      </w:r>
      <w:r w:rsidRPr="00AB63D7">
        <w:rPr>
          <w:rFonts w:ascii="Arial" w:hAnsi="Arial" w:cs="Arial"/>
          <w:iCs/>
          <w:sz w:val="22"/>
          <w:szCs w:val="22"/>
        </w:rPr>
        <w:t> ;</w:t>
      </w:r>
    </w:p>
    <w:p w:rsidR="001318B4" w:rsidRPr="00AB63D7" w:rsidRDefault="001318B4" w:rsidP="001318B4">
      <w:pPr>
        <w:widowControl/>
        <w:numPr>
          <w:ilvl w:val="0"/>
          <w:numId w:val="5"/>
        </w:numPr>
        <w:jc w:val="both"/>
        <w:rPr>
          <w:rFonts w:ascii="Arial" w:hAnsi="Arial" w:cs="Arial"/>
          <w:i/>
          <w:sz w:val="22"/>
          <w:szCs w:val="22"/>
        </w:rPr>
      </w:pPr>
      <w:r w:rsidRPr="00AB63D7">
        <w:rPr>
          <w:rFonts w:ascii="Arial" w:hAnsi="Arial" w:cs="Arial"/>
          <w:iCs/>
          <w:sz w:val="22"/>
          <w:szCs w:val="22"/>
        </w:rPr>
        <w:t xml:space="preserve">aux journées techniques organisées par l’agence de l’eau.  </w:t>
      </w:r>
      <w:r w:rsidRPr="00AB63D7">
        <w:rPr>
          <w:rFonts w:ascii="Arial" w:hAnsi="Arial" w:cs="Arial"/>
          <w:i/>
          <w:sz w:val="22"/>
          <w:szCs w:val="22"/>
        </w:rPr>
        <w:t xml:space="preserve"> </w:t>
      </w:r>
    </w:p>
    <w:p w:rsidR="001318B4" w:rsidRPr="001318B4" w:rsidRDefault="001318B4" w:rsidP="001318B4">
      <w:pPr>
        <w:widowControl/>
        <w:jc w:val="both"/>
        <w:rPr>
          <w:rFonts w:ascii="Arial" w:hAnsi="Arial" w:cs="Arial"/>
          <w:i/>
          <w:sz w:val="22"/>
          <w:szCs w:val="22"/>
        </w:rPr>
      </w:pPr>
    </w:p>
    <w:p w:rsidR="001318B4" w:rsidRPr="001318B4" w:rsidRDefault="001318B4" w:rsidP="001318B4">
      <w:pPr>
        <w:pBdr>
          <w:top w:val="single" w:sz="4" w:space="1" w:color="auto"/>
          <w:left w:val="single" w:sz="4" w:space="1" w:color="auto"/>
          <w:bottom w:val="single" w:sz="4" w:space="1" w:color="auto"/>
          <w:right w:val="single" w:sz="4" w:space="1" w:color="auto"/>
        </w:pBdr>
        <w:spacing w:after="120"/>
        <w:jc w:val="both"/>
        <w:rPr>
          <w:rFonts w:ascii="Arial" w:hAnsi="Arial"/>
          <w:b/>
          <w:sz w:val="18"/>
        </w:rPr>
      </w:pPr>
      <w:r w:rsidRPr="001318B4">
        <w:rPr>
          <w:rFonts w:ascii="Arial" w:hAnsi="Arial" w:cs="Arial"/>
          <w:b/>
          <w:bCs/>
          <w:sz w:val="22"/>
          <w:szCs w:val="22"/>
        </w:rPr>
        <w:lastRenderedPageBreak/>
        <w:t xml:space="preserve">Pour des raisons de sécurité et de qualité des opérations, il est imposé au titulaire que chaque opération de terrain soit assurée par une équipe composée </w:t>
      </w:r>
      <w:r w:rsidRPr="001318B4">
        <w:rPr>
          <w:rFonts w:ascii="Arial" w:hAnsi="Arial" w:cs="Arial"/>
          <w:b/>
          <w:bCs/>
          <w:iCs/>
          <w:sz w:val="22"/>
          <w:szCs w:val="22"/>
        </w:rPr>
        <w:t>d’au moins</w:t>
      </w:r>
      <w:r w:rsidRPr="001318B4">
        <w:rPr>
          <w:rFonts w:ascii="Arial" w:hAnsi="Arial" w:cs="Arial"/>
          <w:b/>
          <w:bCs/>
          <w:sz w:val="22"/>
          <w:szCs w:val="22"/>
        </w:rPr>
        <w:t xml:space="preserve"> 2 personnes</w:t>
      </w:r>
      <w:r w:rsidRPr="001318B4">
        <w:rPr>
          <w:rFonts w:ascii="Arial" w:hAnsi="Arial" w:cs="Arial"/>
          <w:sz w:val="22"/>
          <w:szCs w:val="22"/>
        </w:rPr>
        <w:t xml:space="preserve">. Cette équipe devra être composée </w:t>
      </w:r>
      <w:r w:rsidR="004E0D12">
        <w:rPr>
          <w:rFonts w:ascii="Arial" w:hAnsi="Arial" w:cs="Arial"/>
          <w:sz w:val="22"/>
          <w:szCs w:val="22"/>
        </w:rPr>
        <w:t>à</w:t>
      </w:r>
      <w:r w:rsidRPr="001318B4">
        <w:rPr>
          <w:rFonts w:ascii="Arial" w:hAnsi="Arial" w:cs="Arial"/>
          <w:sz w:val="22"/>
          <w:szCs w:val="22"/>
        </w:rPr>
        <w:t xml:space="preserve"> minima d’une personne habilitée</w:t>
      </w:r>
      <w:r w:rsidR="005167E8">
        <w:rPr>
          <w:rFonts w:ascii="Arial" w:hAnsi="Arial" w:cs="Arial"/>
          <w:sz w:val="22"/>
          <w:szCs w:val="22"/>
        </w:rPr>
        <w:t xml:space="preserve"> pour la réalisation des prélèvements et les mesures in situ</w:t>
      </w:r>
      <w:r w:rsidRPr="001318B4">
        <w:rPr>
          <w:rFonts w:ascii="Arial" w:hAnsi="Arial" w:cs="Arial"/>
          <w:sz w:val="22"/>
          <w:szCs w:val="22"/>
        </w:rPr>
        <w:t>.</w:t>
      </w:r>
      <w:r w:rsidRPr="001318B4">
        <w:rPr>
          <w:rFonts w:ascii="Arial" w:hAnsi="Arial"/>
          <w:b/>
          <w:sz w:val="18"/>
        </w:rPr>
        <w:t xml:space="preserve"> </w:t>
      </w:r>
    </w:p>
    <w:p w:rsidR="00314B8A" w:rsidRDefault="00314B8A" w:rsidP="001318B4">
      <w:pPr>
        <w:widowControl/>
        <w:jc w:val="both"/>
        <w:rPr>
          <w:rFonts w:ascii="Arial" w:hAnsi="Arial" w:cs="Arial"/>
          <w:sz w:val="22"/>
          <w:szCs w:val="22"/>
        </w:rPr>
      </w:pPr>
    </w:p>
    <w:p w:rsidR="00314B8A" w:rsidRPr="001318B4" w:rsidRDefault="00314B8A" w:rsidP="001318B4">
      <w:pPr>
        <w:widowControl/>
        <w:jc w:val="both"/>
        <w:rPr>
          <w:rFonts w:ascii="Arial" w:hAnsi="Arial" w:cs="Arial"/>
          <w:sz w:val="22"/>
          <w:szCs w:val="22"/>
        </w:rPr>
      </w:pPr>
    </w:p>
    <w:p w:rsidR="001318B4" w:rsidRPr="001318B4" w:rsidRDefault="001318B4" w:rsidP="0051257F">
      <w:pPr>
        <w:widowControl/>
        <w:numPr>
          <w:ilvl w:val="0"/>
          <w:numId w:val="15"/>
        </w:numPr>
        <w:spacing w:after="200" w:line="276" w:lineRule="auto"/>
        <w:rPr>
          <w:rFonts w:ascii="Arial" w:hAnsi="Arial" w:cs="Arial"/>
          <w:b/>
          <w:sz w:val="22"/>
          <w:szCs w:val="22"/>
        </w:rPr>
      </w:pPr>
      <w:r w:rsidRPr="001318B4">
        <w:rPr>
          <w:rFonts w:ascii="Arial" w:hAnsi="Arial" w:cs="Arial"/>
          <w:b/>
          <w:sz w:val="22"/>
          <w:szCs w:val="22"/>
        </w:rPr>
        <w:t>Démarche Qualité</w:t>
      </w:r>
    </w:p>
    <w:p w:rsidR="001318B4" w:rsidRPr="001318B4" w:rsidRDefault="001318B4" w:rsidP="001318B4">
      <w:pPr>
        <w:spacing w:after="120"/>
        <w:jc w:val="both"/>
        <w:rPr>
          <w:rFonts w:ascii="Arial" w:hAnsi="Arial" w:cs="Arial"/>
          <w:sz w:val="22"/>
          <w:szCs w:val="22"/>
        </w:rPr>
      </w:pPr>
      <w:bookmarkStart w:id="9" w:name="_Ref241320317"/>
      <w:r w:rsidRPr="001318B4">
        <w:rPr>
          <w:rFonts w:ascii="Arial" w:hAnsi="Arial" w:cs="Arial"/>
          <w:sz w:val="22"/>
          <w:szCs w:val="22"/>
        </w:rPr>
        <w:t xml:space="preserve">Le titulaire devra établir et disposer de procédures écrites détaillant l’organisation d’une campagne de prélèvement, le suivi métrologique des appareillages de terrain, les méthodes de prélèvement, les moyens mis en œuvre pour s’assurer de l’absence de contamination du matériel utilisé, le conditionnement et l’acheminement des échantillons jusqu’au laboratoire d’analyses. </w:t>
      </w:r>
    </w:p>
    <w:p w:rsidR="001318B4" w:rsidRPr="001318B4" w:rsidRDefault="001318B4" w:rsidP="002866F6">
      <w:pPr>
        <w:spacing w:after="120"/>
        <w:jc w:val="both"/>
        <w:rPr>
          <w:rFonts w:ascii="Arial" w:hAnsi="Arial" w:cs="Arial"/>
          <w:sz w:val="22"/>
          <w:szCs w:val="22"/>
        </w:rPr>
      </w:pPr>
      <w:r w:rsidRPr="001318B4">
        <w:rPr>
          <w:rFonts w:ascii="Arial" w:hAnsi="Arial" w:cs="Arial"/>
          <w:b/>
          <w:sz w:val="22"/>
          <w:szCs w:val="22"/>
        </w:rPr>
        <w:t>Les principales procédures devront être jointes à l’offre</w:t>
      </w:r>
      <w:r w:rsidRPr="001318B4">
        <w:rPr>
          <w:rFonts w:ascii="Arial" w:hAnsi="Arial" w:cs="Arial"/>
          <w:sz w:val="22"/>
          <w:szCs w:val="22"/>
        </w:rPr>
        <w:t>. Toutes les procédures relatives au prélèvement devront être accessibles au préleveur sur le terrain</w:t>
      </w:r>
      <w:bookmarkStart w:id="10" w:name="_Toc243392138"/>
      <w:bookmarkStart w:id="11" w:name="_Toc243392280"/>
      <w:bookmarkStart w:id="12" w:name="_Toc243392421"/>
      <w:bookmarkStart w:id="13" w:name="_Toc243479396"/>
      <w:bookmarkStart w:id="14" w:name="_Toc243479659"/>
      <w:bookmarkStart w:id="15" w:name="_Toc243479920"/>
      <w:bookmarkStart w:id="16" w:name="_Toc243480181"/>
      <w:bookmarkStart w:id="17" w:name="_Toc243480442"/>
      <w:bookmarkStart w:id="18" w:name="_Toc243722398"/>
      <w:bookmarkStart w:id="19" w:name="_Toc243733175"/>
      <w:bookmarkStart w:id="20" w:name="_Toc243392142"/>
      <w:bookmarkStart w:id="21" w:name="_Toc243392284"/>
      <w:bookmarkStart w:id="22" w:name="_Toc243392425"/>
      <w:bookmarkStart w:id="23" w:name="_Toc243479401"/>
      <w:bookmarkStart w:id="24" w:name="_Toc243479663"/>
      <w:bookmarkStart w:id="25" w:name="_Toc243479924"/>
      <w:bookmarkStart w:id="26" w:name="_Toc243480185"/>
      <w:bookmarkStart w:id="27" w:name="_Toc243480446"/>
      <w:bookmarkStart w:id="28" w:name="_Toc243722402"/>
      <w:bookmarkStart w:id="29" w:name="_Toc243733179"/>
      <w:bookmarkStart w:id="30" w:name="_Toc243392148"/>
      <w:bookmarkStart w:id="31" w:name="_Toc243392290"/>
      <w:bookmarkStart w:id="32" w:name="_Toc243392427"/>
      <w:bookmarkStart w:id="33" w:name="_Toc243479407"/>
      <w:bookmarkStart w:id="34" w:name="_Toc243479669"/>
      <w:bookmarkStart w:id="35" w:name="_Toc243479930"/>
      <w:bookmarkStart w:id="36" w:name="_Toc243480191"/>
      <w:bookmarkStart w:id="37" w:name="_Toc243480448"/>
      <w:bookmarkStart w:id="38" w:name="_Toc243722404"/>
      <w:bookmarkStart w:id="39" w:name="_Toc243733181"/>
      <w:bookmarkStart w:id="40" w:name="_Toc243392150"/>
      <w:bookmarkStart w:id="41" w:name="_Toc243392292"/>
      <w:bookmarkStart w:id="42" w:name="_Toc243392429"/>
      <w:bookmarkStart w:id="43" w:name="_Toc243479409"/>
      <w:bookmarkStart w:id="44" w:name="_Toc243479671"/>
      <w:bookmarkStart w:id="45" w:name="_Toc243479932"/>
      <w:bookmarkStart w:id="46" w:name="_Toc243480193"/>
      <w:bookmarkStart w:id="47" w:name="_Toc243480450"/>
      <w:bookmarkStart w:id="48" w:name="_Toc243722406"/>
      <w:bookmarkStart w:id="49" w:name="_Toc243733183"/>
      <w:bookmarkStart w:id="50" w:name="_Toc243479412"/>
      <w:bookmarkStart w:id="51" w:name="_Toc243479674"/>
      <w:bookmarkStart w:id="52" w:name="_Toc243479935"/>
      <w:bookmarkStart w:id="53" w:name="_Toc243480196"/>
      <w:bookmarkStart w:id="54" w:name="_Toc243480453"/>
      <w:bookmarkStart w:id="55" w:name="_Toc243722409"/>
      <w:bookmarkStart w:id="56" w:name="_Toc243733186"/>
      <w:bookmarkStart w:id="57" w:name="_Toc243479415"/>
      <w:bookmarkStart w:id="58" w:name="_Toc243479677"/>
      <w:bookmarkStart w:id="59" w:name="_Toc243479938"/>
      <w:bookmarkStart w:id="60" w:name="_Toc243480199"/>
      <w:bookmarkStart w:id="61" w:name="_Toc243480456"/>
      <w:bookmarkStart w:id="62" w:name="_Toc243722412"/>
      <w:bookmarkStart w:id="63" w:name="_Toc243733189"/>
      <w:bookmarkStart w:id="64" w:name="_Toc243479416"/>
      <w:bookmarkStart w:id="65" w:name="_Toc243479678"/>
      <w:bookmarkStart w:id="66" w:name="_Toc243479939"/>
      <w:bookmarkStart w:id="67" w:name="_Toc243480200"/>
      <w:bookmarkStart w:id="68" w:name="_Toc243480457"/>
      <w:bookmarkStart w:id="69" w:name="_Toc243722413"/>
      <w:bookmarkStart w:id="70" w:name="_Toc243733190"/>
      <w:bookmarkStart w:id="71" w:name="_Toc243479417"/>
      <w:bookmarkStart w:id="72" w:name="_Toc243479679"/>
      <w:bookmarkStart w:id="73" w:name="_Toc243479940"/>
      <w:bookmarkStart w:id="74" w:name="_Toc243480201"/>
      <w:bookmarkStart w:id="75" w:name="_Toc243480458"/>
      <w:bookmarkStart w:id="76" w:name="_Toc243722414"/>
      <w:bookmarkStart w:id="77" w:name="_Toc243733191"/>
      <w:bookmarkStart w:id="78" w:name="_Toc243479418"/>
      <w:bookmarkStart w:id="79" w:name="_Toc243479680"/>
      <w:bookmarkStart w:id="80" w:name="_Toc243479941"/>
      <w:bookmarkStart w:id="81" w:name="_Toc243480202"/>
      <w:bookmarkStart w:id="82" w:name="_Toc243480459"/>
      <w:bookmarkStart w:id="83" w:name="_Toc243722415"/>
      <w:bookmarkStart w:id="84" w:name="_Toc243733192"/>
      <w:bookmarkStart w:id="85" w:name="_Toc243479419"/>
      <w:bookmarkStart w:id="86" w:name="_Toc243479681"/>
      <w:bookmarkStart w:id="87" w:name="_Toc243479942"/>
      <w:bookmarkStart w:id="88" w:name="_Toc243480203"/>
      <w:bookmarkStart w:id="89" w:name="_Toc243480460"/>
      <w:bookmarkStart w:id="90" w:name="_Toc243722416"/>
      <w:bookmarkStart w:id="91" w:name="_Toc243733193"/>
      <w:bookmarkStart w:id="92" w:name="_Toc243479420"/>
      <w:bookmarkStart w:id="93" w:name="_Toc243479682"/>
      <w:bookmarkStart w:id="94" w:name="_Toc243479943"/>
      <w:bookmarkStart w:id="95" w:name="_Toc243480204"/>
      <w:bookmarkStart w:id="96" w:name="_Toc243480461"/>
      <w:bookmarkStart w:id="97" w:name="_Toc243722417"/>
      <w:bookmarkStart w:id="98" w:name="_Toc243733194"/>
      <w:bookmarkStart w:id="99" w:name="_Toc243479439"/>
      <w:bookmarkStart w:id="100" w:name="_Toc243479701"/>
      <w:bookmarkStart w:id="101" w:name="_Toc243479962"/>
      <w:bookmarkStart w:id="102" w:name="_Toc243480223"/>
      <w:bookmarkStart w:id="103" w:name="_Toc243480480"/>
      <w:bookmarkStart w:id="104" w:name="_Toc243722436"/>
      <w:bookmarkStart w:id="105" w:name="_Toc243733213"/>
      <w:bookmarkStart w:id="106" w:name="_Toc243479445"/>
      <w:bookmarkStart w:id="107" w:name="_Toc243479707"/>
      <w:bookmarkStart w:id="108" w:name="_Toc243479968"/>
      <w:bookmarkStart w:id="109" w:name="_Toc243480229"/>
      <w:bookmarkStart w:id="110" w:name="_Toc243480486"/>
      <w:bookmarkStart w:id="111" w:name="_Toc243722442"/>
      <w:bookmarkStart w:id="112" w:name="_Toc243733219"/>
      <w:bookmarkStart w:id="113" w:name="_Toc243479451"/>
      <w:bookmarkStart w:id="114" w:name="_Toc243479713"/>
      <w:bookmarkStart w:id="115" w:name="_Toc243479974"/>
      <w:bookmarkStart w:id="116" w:name="_Toc243480235"/>
      <w:bookmarkStart w:id="117" w:name="_Toc243480492"/>
      <w:bookmarkStart w:id="118" w:name="_Toc243722448"/>
      <w:bookmarkStart w:id="119" w:name="_Toc243733225"/>
      <w:bookmarkStart w:id="120" w:name="_Toc243479457"/>
      <w:bookmarkStart w:id="121" w:name="_Toc243479719"/>
      <w:bookmarkStart w:id="122" w:name="_Toc243479980"/>
      <w:bookmarkStart w:id="123" w:name="_Toc243480241"/>
      <w:bookmarkStart w:id="124" w:name="_Toc243480498"/>
      <w:bookmarkStart w:id="125" w:name="_Toc243722454"/>
      <w:bookmarkStart w:id="126" w:name="_Toc243733231"/>
      <w:bookmarkStart w:id="127" w:name="_Toc243479469"/>
      <w:bookmarkStart w:id="128" w:name="_Toc243479731"/>
      <w:bookmarkStart w:id="129" w:name="_Toc243479992"/>
      <w:bookmarkStart w:id="130" w:name="_Toc243480253"/>
      <w:bookmarkStart w:id="131" w:name="_Toc243480510"/>
      <w:bookmarkStart w:id="132" w:name="_Toc243722466"/>
      <w:bookmarkStart w:id="133" w:name="_Toc243733243"/>
      <w:bookmarkStart w:id="134" w:name="_Toc243479481"/>
      <w:bookmarkStart w:id="135" w:name="_Toc243479743"/>
      <w:bookmarkStart w:id="136" w:name="_Toc243480004"/>
      <w:bookmarkStart w:id="137" w:name="_Toc243480265"/>
      <w:bookmarkStart w:id="138" w:name="_Toc243480522"/>
      <w:bookmarkStart w:id="139" w:name="_Toc243722478"/>
      <w:bookmarkStart w:id="140" w:name="_Toc243733255"/>
      <w:bookmarkStart w:id="141" w:name="_Toc243479487"/>
      <w:bookmarkStart w:id="142" w:name="_Toc243479749"/>
      <w:bookmarkStart w:id="143" w:name="_Toc243480010"/>
      <w:bookmarkStart w:id="144" w:name="_Toc243480271"/>
      <w:bookmarkStart w:id="145" w:name="_Toc243480528"/>
      <w:bookmarkStart w:id="146" w:name="_Toc243722484"/>
      <w:bookmarkStart w:id="147" w:name="_Toc243733261"/>
      <w:bookmarkStart w:id="148" w:name="_Toc243479493"/>
      <w:bookmarkStart w:id="149" w:name="_Toc243479755"/>
      <w:bookmarkStart w:id="150" w:name="_Toc243480016"/>
      <w:bookmarkStart w:id="151" w:name="_Toc243480277"/>
      <w:bookmarkStart w:id="152" w:name="_Toc243480534"/>
      <w:bookmarkStart w:id="153" w:name="_Toc243722490"/>
      <w:bookmarkStart w:id="154" w:name="_Toc243733267"/>
      <w:bookmarkStart w:id="155" w:name="_Toc243479499"/>
      <w:bookmarkStart w:id="156" w:name="_Toc243479761"/>
      <w:bookmarkStart w:id="157" w:name="_Toc243480022"/>
      <w:bookmarkStart w:id="158" w:name="_Toc243480283"/>
      <w:bookmarkStart w:id="159" w:name="_Toc243480540"/>
      <w:bookmarkStart w:id="160" w:name="_Toc243722496"/>
      <w:bookmarkStart w:id="161" w:name="_Toc243733273"/>
      <w:bookmarkStart w:id="162" w:name="_Toc243479505"/>
      <w:bookmarkStart w:id="163" w:name="_Toc243479767"/>
      <w:bookmarkStart w:id="164" w:name="_Toc243480028"/>
      <w:bookmarkStart w:id="165" w:name="_Toc243480289"/>
      <w:bookmarkStart w:id="166" w:name="_Toc243480546"/>
      <w:bookmarkStart w:id="167" w:name="_Toc243722502"/>
      <w:bookmarkStart w:id="168" w:name="_Toc243733279"/>
      <w:bookmarkStart w:id="169" w:name="_Toc243479511"/>
      <w:bookmarkStart w:id="170" w:name="_Toc243479773"/>
      <w:bookmarkStart w:id="171" w:name="_Toc243480034"/>
      <w:bookmarkStart w:id="172" w:name="_Toc243480295"/>
      <w:bookmarkStart w:id="173" w:name="_Toc243480552"/>
      <w:bookmarkStart w:id="174" w:name="_Toc243722508"/>
      <w:bookmarkStart w:id="175" w:name="_Toc243733285"/>
      <w:bookmarkStart w:id="176" w:name="_Toc243479514"/>
      <w:bookmarkStart w:id="177" w:name="_Toc243479776"/>
      <w:bookmarkStart w:id="178" w:name="_Toc243480037"/>
      <w:bookmarkStart w:id="179" w:name="_Toc243480298"/>
      <w:bookmarkStart w:id="180" w:name="_Toc243480555"/>
      <w:bookmarkStart w:id="181" w:name="_Toc243722511"/>
      <w:bookmarkStart w:id="182" w:name="_Toc243733288"/>
      <w:bookmarkStart w:id="183" w:name="_Toc243479515"/>
      <w:bookmarkStart w:id="184" w:name="_Toc243479777"/>
      <w:bookmarkStart w:id="185" w:name="_Toc243480038"/>
      <w:bookmarkStart w:id="186" w:name="_Toc243480299"/>
      <w:bookmarkStart w:id="187" w:name="_Toc243480556"/>
      <w:bookmarkStart w:id="188" w:name="_Toc243722512"/>
      <w:bookmarkStart w:id="189" w:name="_Toc243733289"/>
      <w:bookmarkStart w:id="190" w:name="_Toc243479518"/>
      <w:bookmarkStart w:id="191" w:name="_Toc243479780"/>
      <w:bookmarkStart w:id="192" w:name="_Toc243480041"/>
      <w:bookmarkStart w:id="193" w:name="_Toc243480302"/>
      <w:bookmarkStart w:id="194" w:name="_Toc243480559"/>
      <w:bookmarkStart w:id="195" w:name="_Toc243722515"/>
      <w:bookmarkStart w:id="196" w:name="_Toc243733292"/>
      <w:bookmarkStart w:id="197" w:name="_Toc243392154"/>
      <w:bookmarkStart w:id="198" w:name="_Toc243392296"/>
      <w:bookmarkStart w:id="199" w:name="_Toc243392433"/>
      <w:bookmarkStart w:id="200" w:name="_Toc243479520"/>
      <w:bookmarkStart w:id="201" w:name="_Toc243479782"/>
      <w:bookmarkStart w:id="202" w:name="_Toc243480043"/>
      <w:bookmarkStart w:id="203" w:name="_Toc243480304"/>
      <w:bookmarkStart w:id="204" w:name="_Toc243480561"/>
      <w:bookmarkStart w:id="205" w:name="_Toc243722517"/>
      <w:bookmarkStart w:id="206" w:name="_Toc243733294"/>
      <w:bookmarkStart w:id="207" w:name="_Toc243392155"/>
      <w:bookmarkStart w:id="208" w:name="_Toc243392297"/>
      <w:bookmarkStart w:id="209" w:name="_Toc243392434"/>
      <w:bookmarkStart w:id="210" w:name="_Toc243479521"/>
      <w:bookmarkStart w:id="211" w:name="_Toc243479783"/>
      <w:bookmarkStart w:id="212" w:name="_Toc243480044"/>
      <w:bookmarkStart w:id="213" w:name="_Toc243480305"/>
      <w:bookmarkStart w:id="214" w:name="_Toc243480562"/>
      <w:bookmarkStart w:id="215" w:name="_Toc243722518"/>
      <w:bookmarkStart w:id="216" w:name="_Toc243733295"/>
      <w:bookmarkStart w:id="217" w:name="_Toc243392156"/>
      <w:bookmarkStart w:id="218" w:name="_Toc243392298"/>
      <w:bookmarkStart w:id="219" w:name="_Toc243392435"/>
      <w:bookmarkStart w:id="220" w:name="_Toc243479522"/>
      <w:bookmarkStart w:id="221" w:name="_Toc243479784"/>
      <w:bookmarkStart w:id="222" w:name="_Toc243480045"/>
      <w:bookmarkStart w:id="223" w:name="_Toc243480306"/>
      <w:bookmarkStart w:id="224" w:name="_Toc243480563"/>
      <w:bookmarkStart w:id="225" w:name="_Toc243722519"/>
      <w:bookmarkStart w:id="226" w:name="_Toc243733296"/>
      <w:bookmarkStart w:id="227" w:name="_Toc241897423"/>
      <w:bookmarkStart w:id="228" w:name="_Toc241897530"/>
      <w:bookmarkStart w:id="229" w:name="_Toc243392157"/>
      <w:bookmarkStart w:id="230" w:name="_Toc243392299"/>
      <w:bookmarkStart w:id="231" w:name="_Toc243392436"/>
      <w:bookmarkStart w:id="232" w:name="_Toc243479523"/>
      <w:bookmarkStart w:id="233" w:name="_Toc243479785"/>
      <w:bookmarkStart w:id="234" w:name="_Toc243480046"/>
      <w:bookmarkStart w:id="235" w:name="_Toc243480307"/>
      <w:bookmarkStart w:id="236" w:name="_Toc243480564"/>
      <w:bookmarkStart w:id="237" w:name="_Toc243722520"/>
      <w:bookmarkStart w:id="238" w:name="_Toc243733297"/>
      <w:bookmarkStart w:id="239" w:name="_Toc243392162"/>
      <w:bookmarkStart w:id="240" w:name="_Toc243392304"/>
      <w:bookmarkStart w:id="241" w:name="_Toc243392441"/>
      <w:bookmarkStart w:id="242" w:name="_Toc243479528"/>
      <w:bookmarkStart w:id="243" w:name="_Toc243479790"/>
      <w:bookmarkStart w:id="244" w:name="_Toc243480051"/>
      <w:bookmarkStart w:id="245" w:name="_Toc243480312"/>
      <w:bookmarkStart w:id="246" w:name="_Toc243480569"/>
      <w:bookmarkStart w:id="247" w:name="_Toc243722525"/>
      <w:bookmarkStart w:id="248" w:name="_Toc243733302"/>
      <w:bookmarkStart w:id="249" w:name="_Toc243392163"/>
      <w:bookmarkStart w:id="250" w:name="_Toc243392305"/>
      <w:bookmarkStart w:id="251" w:name="_Toc243392442"/>
      <w:bookmarkStart w:id="252" w:name="_Toc243479529"/>
      <w:bookmarkStart w:id="253" w:name="_Toc243479791"/>
      <w:bookmarkStart w:id="254" w:name="_Toc243480052"/>
      <w:bookmarkStart w:id="255" w:name="_Toc243480313"/>
      <w:bookmarkStart w:id="256" w:name="_Toc243480570"/>
      <w:bookmarkStart w:id="257" w:name="_Toc243722526"/>
      <w:bookmarkStart w:id="258" w:name="_Toc243733303"/>
      <w:bookmarkStart w:id="259" w:name="_Toc243392165"/>
      <w:bookmarkStart w:id="260" w:name="_Toc243392307"/>
      <w:bookmarkStart w:id="261" w:name="_Toc243392444"/>
      <w:bookmarkStart w:id="262" w:name="_Toc243479531"/>
      <w:bookmarkStart w:id="263" w:name="_Toc243479793"/>
      <w:bookmarkStart w:id="264" w:name="_Toc243480054"/>
      <w:bookmarkStart w:id="265" w:name="_Toc243480315"/>
      <w:bookmarkStart w:id="266" w:name="_Toc243480572"/>
      <w:bookmarkStart w:id="267" w:name="_Toc243722528"/>
      <w:bookmarkStart w:id="268" w:name="_Toc243733305"/>
      <w:bookmarkStart w:id="269" w:name="_Toc243392166"/>
      <w:bookmarkStart w:id="270" w:name="_Toc243392308"/>
      <w:bookmarkStart w:id="271" w:name="_Toc243392445"/>
      <w:bookmarkStart w:id="272" w:name="_Toc243479532"/>
      <w:bookmarkStart w:id="273" w:name="_Toc243479794"/>
      <w:bookmarkStart w:id="274" w:name="_Toc243480055"/>
      <w:bookmarkStart w:id="275" w:name="_Toc243480316"/>
      <w:bookmarkStart w:id="276" w:name="_Toc243480573"/>
      <w:bookmarkStart w:id="277" w:name="_Toc243722529"/>
      <w:bookmarkStart w:id="278" w:name="_Toc243733306"/>
      <w:bookmarkStart w:id="279" w:name="_Toc243392168"/>
      <w:bookmarkStart w:id="280" w:name="_Toc243392310"/>
      <w:bookmarkStart w:id="281" w:name="_Toc243392447"/>
      <w:bookmarkStart w:id="282" w:name="_Toc243479534"/>
      <w:bookmarkStart w:id="283" w:name="_Toc243479796"/>
      <w:bookmarkStart w:id="284" w:name="_Toc243480057"/>
      <w:bookmarkStart w:id="285" w:name="_Toc243480318"/>
      <w:bookmarkStart w:id="286" w:name="_Toc243480575"/>
      <w:bookmarkStart w:id="287" w:name="_Toc243722531"/>
      <w:bookmarkStart w:id="288" w:name="_Toc243733308"/>
      <w:bookmarkStart w:id="289" w:name="_Toc243392170"/>
      <w:bookmarkStart w:id="290" w:name="_Toc243392312"/>
      <w:bookmarkStart w:id="291" w:name="_Toc243392449"/>
      <w:bookmarkStart w:id="292" w:name="_Toc243479536"/>
      <w:bookmarkStart w:id="293" w:name="_Toc243479798"/>
      <w:bookmarkStart w:id="294" w:name="_Toc243480059"/>
      <w:bookmarkStart w:id="295" w:name="_Toc243480320"/>
      <w:bookmarkStart w:id="296" w:name="_Toc243480577"/>
      <w:bookmarkStart w:id="297" w:name="_Toc243722533"/>
      <w:bookmarkStart w:id="298" w:name="_Toc243733310"/>
      <w:bookmarkStart w:id="299" w:name="_Toc243392171"/>
      <w:bookmarkStart w:id="300" w:name="_Toc243392313"/>
      <w:bookmarkStart w:id="301" w:name="_Toc243392450"/>
      <w:bookmarkStart w:id="302" w:name="_Toc243479537"/>
      <w:bookmarkStart w:id="303" w:name="_Toc243479799"/>
      <w:bookmarkStart w:id="304" w:name="_Toc243480060"/>
      <w:bookmarkStart w:id="305" w:name="_Toc243480321"/>
      <w:bookmarkStart w:id="306" w:name="_Toc243480578"/>
      <w:bookmarkStart w:id="307" w:name="_Toc243722534"/>
      <w:bookmarkStart w:id="308" w:name="_Toc243733311"/>
      <w:bookmarkStart w:id="309" w:name="_Toc243392172"/>
      <w:bookmarkStart w:id="310" w:name="_Toc243392314"/>
      <w:bookmarkStart w:id="311" w:name="_Toc243392451"/>
      <w:bookmarkStart w:id="312" w:name="_Toc243479538"/>
      <w:bookmarkStart w:id="313" w:name="_Toc243479800"/>
      <w:bookmarkStart w:id="314" w:name="_Toc243480061"/>
      <w:bookmarkStart w:id="315" w:name="_Toc243480322"/>
      <w:bookmarkStart w:id="316" w:name="_Toc243480579"/>
      <w:bookmarkStart w:id="317" w:name="_Toc243722535"/>
      <w:bookmarkStart w:id="318" w:name="_Toc243733312"/>
      <w:bookmarkStart w:id="319" w:name="_Toc243392173"/>
      <w:bookmarkStart w:id="320" w:name="_Toc243392315"/>
      <w:bookmarkStart w:id="321" w:name="_Toc243392452"/>
      <w:bookmarkStart w:id="322" w:name="_Toc243479539"/>
      <w:bookmarkStart w:id="323" w:name="_Toc243479801"/>
      <w:bookmarkStart w:id="324" w:name="_Toc243480062"/>
      <w:bookmarkStart w:id="325" w:name="_Toc243480323"/>
      <w:bookmarkStart w:id="326" w:name="_Toc243480580"/>
      <w:bookmarkStart w:id="327" w:name="_Toc243722536"/>
      <w:bookmarkStart w:id="328" w:name="_Toc243733313"/>
      <w:bookmarkStart w:id="329" w:name="_Toc243392174"/>
      <w:bookmarkStart w:id="330" w:name="_Toc243392316"/>
      <w:bookmarkStart w:id="331" w:name="_Toc243392453"/>
      <w:bookmarkStart w:id="332" w:name="_Toc243479540"/>
      <w:bookmarkStart w:id="333" w:name="_Toc243479802"/>
      <w:bookmarkStart w:id="334" w:name="_Toc243480063"/>
      <w:bookmarkStart w:id="335" w:name="_Toc243480324"/>
      <w:bookmarkStart w:id="336" w:name="_Toc243480581"/>
      <w:bookmarkStart w:id="337" w:name="_Toc243722537"/>
      <w:bookmarkStart w:id="338" w:name="_Toc243733314"/>
      <w:bookmarkStart w:id="339" w:name="_Toc243392175"/>
      <w:bookmarkStart w:id="340" w:name="_Toc243392317"/>
      <w:bookmarkStart w:id="341" w:name="_Toc243392454"/>
      <w:bookmarkStart w:id="342" w:name="_Toc243479541"/>
      <w:bookmarkStart w:id="343" w:name="_Toc243479803"/>
      <w:bookmarkStart w:id="344" w:name="_Toc243480064"/>
      <w:bookmarkStart w:id="345" w:name="_Toc243480325"/>
      <w:bookmarkStart w:id="346" w:name="_Toc243480582"/>
      <w:bookmarkStart w:id="347" w:name="_Toc243722538"/>
      <w:bookmarkStart w:id="348" w:name="_Toc243733315"/>
      <w:bookmarkStart w:id="349" w:name="_Toc243392176"/>
      <w:bookmarkStart w:id="350" w:name="_Toc243392318"/>
      <w:bookmarkStart w:id="351" w:name="_Toc243392455"/>
      <w:bookmarkStart w:id="352" w:name="_Toc243479542"/>
      <w:bookmarkStart w:id="353" w:name="_Toc243479804"/>
      <w:bookmarkStart w:id="354" w:name="_Toc243480065"/>
      <w:bookmarkStart w:id="355" w:name="_Toc243480326"/>
      <w:bookmarkStart w:id="356" w:name="_Toc243480583"/>
      <w:bookmarkStart w:id="357" w:name="_Toc243722539"/>
      <w:bookmarkStart w:id="358" w:name="_Toc243733316"/>
      <w:bookmarkStart w:id="359" w:name="_Toc243392177"/>
      <w:bookmarkStart w:id="360" w:name="_Toc243392319"/>
      <w:bookmarkStart w:id="361" w:name="_Toc243392456"/>
      <w:bookmarkStart w:id="362" w:name="_Toc243479543"/>
      <w:bookmarkStart w:id="363" w:name="_Toc243479805"/>
      <w:bookmarkStart w:id="364" w:name="_Toc243480066"/>
      <w:bookmarkStart w:id="365" w:name="_Toc243480327"/>
      <w:bookmarkStart w:id="366" w:name="_Toc243480584"/>
      <w:bookmarkStart w:id="367" w:name="_Toc243722540"/>
      <w:bookmarkStart w:id="368" w:name="_Toc243733317"/>
      <w:bookmarkStart w:id="369" w:name="_Toc243392179"/>
      <w:bookmarkStart w:id="370" w:name="_Toc243392321"/>
      <w:bookmarkStart w:id="371" w:name="_Toc243392458"/>
      <w:bookmarkStart w:id="372" w:name="_Toc243479545"/>
      <w:bookmarkStart w:id="373" w:name="_Toc243479807"/>
      <w:bookmarkStart w:id="374" w:name="_Toc243480068"/>
      <w:bookmarkStart w:id="375" w:name="_Toc243480329"/>
      <w:bookmarkStart w:id="376" w:name="_Toc243480586"/>
      <w:bookmarkStart w:id="377" w:name="_Toc243722542"/>
      <w:bookmarkStart w:id="378" w:name="_Toc243733319"/>
      <w:bookmarkStart w:id="379" w:name="_Toc243392180"/>
      <w:bookmarkStart w:id="380" w:name="_Toc243392322"/>
      <w:bookmarkStart w:id="381" w:name="_Toc243392459"/>
      <w:bookmarkStart w:id="382" w:name="_Toc243479546"/>
      <w:bookmarkStart w:id="383" w:name="_Toc243479808"/>
      <w:bookmarkStart w:id="384" w:name="_Toc243480069"/>
      <w:bookmarkStart w:id="385" w:name="_Toc243480330"/>
      <w:bookmarkStart w:id="386" w:name="_Toc243480587"/>
      <w:bookmarkStart w:id="387" w:name="_Toc243722543"/>
      <w:bookmarkStart w:id="388" w:name="_Toc243733320"/>
      <w:bookmarkStart w:id="389" w:name="_Toc243392181"/>
      <w:bookmarkStart w:id="390" w:name="_Toc243392323"/>
      <w:bookmarkStart w:id="391" w:name="_Toc243392460"/>
      <w:bookmarkStart w:id="392" w:name="_Toc243479547"/>
      <w:bookmarkStart w:id="393" w:name="_Toc243479809"/>
      <w:bookmarkStart w:id="394" w:name="_Toc243480070"/>
      <w:bookmarkStart w:id="395" w:name="_Toc243480331"/>
      <w:bookmarkStart w:id="396" w:name="_Toc243480588"/>
      <w:bookmarkStart w:id="397" w:name="_Toc243722544"/>
      <w:bookmarkStart w:id="398" w:name="_Toc243733321"/>
      <w:bookmarkStart w:id="399" w:name="_Toc243392182"/>
      <w:bookmarkStart w:id="400" w:name="_Toc243392324"/>
      <w:bookmarkStart w:id="401" w:name="_Toc243392461"/>
      <w:bookmarkStart w:id="402" w:name="_Toc243479548"/>
      <w:bookmarkStart w:id="403" w:name="_Toc243479810"/>
      <w:bookmarkStart w:id="404" w:name="_Toc243480071"/>
      <w:bookmarkStart w:id="405" w:name="_Toc243480332"/>
      <w:bookmarkStart w:id="406" w:name="_Toc243480589"/>
      <w:bookmarkStart w:id="407" w:name="_Toc243722545"/>
      <w:bookmarkStart w:id="408" w:name="_Toc243733322"/>
      <w:bookmarkStart w:id="409" w:name="_Toc243392184"/>
      <w:bookmarkStart w:id="410" w:name="_Toc243392326"/>
      <w:bookmarkStart w:id="411" w:name="_Toc243392463"/>
      <w:bookmarkStart w:id="412" w:name="_Toc243479550"/>
      <w:bookmarkStart w:id="413" w:name="_Toc243479812"/>
      <w:bookmarkStart w:id="414" w:name="_Toc243480073"/>
      <w:bookmarkStart w:id="415" w:name="_Toc243480334"/>
      <w:bookmarkStart w:id="416" w:name="_Toc243480591"/>
      <w:bookmarkStart w:id="417" w:name="_Toc243722547"/>
      <w:bookmarkStart w:id="418" w:name="_Toc243733324"/>
      <w:bookmarkStart w:id="419" w:name="_Toc243392185"/>
      <w:bookmarkStart w:id="420" w:name="_Toc243392327"/>
      <w:bookmarkStart w:id="421" w:name="_Toc243392464"/>
      <w:bookmarkStart w:id="422" w:name="_Toc243479551"/>
      <w:bookmarkStart w:id="423" w:name="_Toc243479813"/>
      <w:bookmarkStart w:id="424" w:name="_Toc243480074"/>
      <w:bookmarkStart w:id="425" w:name="_Toc243480335"/>
      <w:bookmarkStart w:id="426" w:name="_Toc243480592"/>
      <w:bookmarkStart w:id="427" w:name="_Toc243722548"/>
      <w:bookmarkStart w:id="428" w:name="_Toc243733325"/>
      <w:bookmarkStart w:id="429" w:name="_Toc243392186"/>
      <w:bookmarkStart w:id="430" w:name="_Toc243392328"/>
      <w:bookmarkStart w:id="431" w:name="_Toc243392465"/>
      <w:bookmarkStart w:id="432" w:name="_Toc243479552"/>
      <w:bookmarkStart w:id="433" w:name="_Toc243479814"/>
      <w:bookmarkStart w:id="434" w:name="_Toc243480075"/>
      <w:bookmarkStart w:id="435" w:name="_Toc243480336"/>
      <w:bookmarkStart w:id="436" w:name="_Toc243480593"/>
      <w:bookmarkStart w:id="437" w:name="_Toc243722549"/>
      <w:bookmarkStart w:id="438" w:name="_Toc243733326"/>
      <w:bookmarkStart w:id="439" w:name="_Toc243392188"/>
      <w:bookmarkStart w:id="440" w:name="_Toc243392330"/>
      <w:bookmarkStart w:id="441" w:name="_Toc243392467"/>
      <w:bookmarkStart w:id="442" w:name="_Toc243479554"/>
      <w:bookmarkStart w:id="443" w:name="_Toc243479816"/>
      <w:bookmarkStart w:id="444" w:name="_Toc243480077"/>
      <w:bookmarkStart w:id="445" w:name="_Toc243480338"/>
      <w:bookmarkStart w:id="446" w:name="_Toc243480595"/>
      <w:bookmarkStart w:id="447" w:name="_Toc243722551"/>
      <w:bookmarkStart w:id="448" w:name="_Toc243733328"/>
      <w:bookmarkStart w:id="449" w:name="_Toc243392189"/>
      <w:bookmarkStart w:id="450" w:name="_Toc243392331"/>
      <w:bookmarkStart w:id="451" w:name="_Toc243392468"/>
      <w:bookmarkStart w:id="452" w:name="_Toc243479555"/>
      <w:bookmarkStart w:id="453" w:name="_Toc243479817"/>
      <w:bookmarkStart w:id="454" w:name="_Toc243480078"/>
      <w:bookmarkStart w:id="455" w:name="_Toc243480339"/>
      <w:bookmarkStart w:id="456" w:name="_Toc243480596"/>
      <w:bookmarkStart w:id="457" w:name="_Toc243722552"/>
      <w:bookmarkStart w:id="458" w:name="_Toc243733329"/>
      <w:bookmarkStart w:id="459" w:name="_Toc243392190"/>
      <w:bookmarkStart w:id="460" w:name="_Toc243392332"/>
      <w:bookmarkStart w:id="461" w:name="_Toc243392469"/>
      <w:bookmarkStart w:id="462" w:name="_Toc243479556"/>
      <w:bookmarkStart w:id="463" w:name="_Toc243479818"/>
      <w:bookmarkStart w:id="464" w:name="_Toc243480079"/>
      <w:bookmarkStart w:id="465" w:name="_Toc243480340"/>
      <w:bookmarkStart w:id="466" w:name="_Toc243480597"/>
      <w:bookmarkStart w:id="467" w:name="_Toc243722553"/>
      <w:bookmarkStart w:id="468" w:name="_Toc243733330"/>
      <w:bookmarkStart w:id="469" w:name="_Toc243392191"/>
      <w:bookmarkStart w:id="470" w:name="_Toc243392333"/>
      <w:bookmarkStart w:id="471" w:name="_Toc243392470"/>
      <w:bookmarkStart w:id="472" w:name="_Toc243479557"/>
      <w:bookmarkStart w:id="473" w:name="_Toc243479819"/>
      <w:bookmarkStart w:id="474" w:name="_Toc243480080"/>
      <w:bookmarkStart w:id="475" w:name="_Toc243480341"/>
      <w:bookmarkStart w:id="476" w:name="_Toc243480598"/>
      <w:bookmarkStart w:id="477" w:name="_Toc243722554"/>
      <w:bookmarkStart w:id="478" w:name="_Toc243733331"/>
      <w:bookmarkStart w:id="479" w:name="_Toc243392192"/>
      <w:bookmarkStart w:id="480" w:name="_Toc243392334"/>
      <w:bookmarkStart w:id="481" w:name="_Toc243392471"/>
      <w:bookmarkStart w:id="482" w:name="_Toc243479558"/>
      <w:bookmarkStart w:id="483" w:name="_Toc243479820"/>
      <w:bookmarkStart w:id="484" w:name="_Toc243480081"/>
      <w:bookmarkStart w:id="485" w:name="_Toc243480342"/>
      <w:bookmarkStart w:id="486" w:name="_Toc243480599"/>
      <w:bookmarkStart w:id="487" w:name="_Toc243722555"/>
      <w:bookmarkStart w:id="488" w:name="_Toc243733332"/>
      <w:bookmarkStart w:id="489" w:name="_Toc243392193"/>
      <w:bookmarkStart w:id="490" w:name="_Toc243392335"/>
      <w:bookmarkStart w:id="491" w:name="_Toc243392472"/>
      <w:bookmarkStart w:id="492" w:name="_Toc243479559"/>
      <w:bookmarkStart w:id="493" w:name="_Toc243479821"/>
      <w:bookmarkStart w:id="494" w:name="_Toc243480082"/>
      <w:bookmarkStart w:id="495" w:name="_Toc243480343"/>
      <w:bookmarkStart w:id="496" w:name="_Toc243480600"/>
      <w:bookmarkStart w:id="497" w:name="_Toc243722556"/>
      <w:bookmarkStart w:id="498" w:name="_Toc243733333"/>
      <w:bookmarkStart w:id="499" w:name="_Toc243392194"/>
      <w:bookmarkStart w:id="500" w:name="_Toc243392336"/>
      <w:bookmarkStart w:id="501" w:name="_Toc243392473"/>
      <w:bookmarkStart w:id="502" w:name="_Toc243479560"/>
      <w:bookmarkStart w:id="503" w:name="_Toc243479822"/>
      <w:bookmarkStart w:id="504" w:name="_Toc243480083"/>
      <w:bookmarkStart w:id="505" w:name="_Toc243480344"/>
      <w:bookmarkStart w:id="506" w:name="_Toc243480601"/>
      <w:bookmarkStart w:id="507" w:name="_Toc243722557"/>
      <w:bookmarkStart w:id="508" w:name="_Toc243733334"/>
      <w:bookmarkStart w:id="509" w:name="_Toc243392195"/>
      <w:bookmarkStart w:id="510" w:name="_Toc243392337"/>
      <w:bookmarkStart w:id="511" w:name="_Toc243392474"/>
      <w:bookmarkStart w:id="512" w:name="_Toc243479561"/>
      <w:bookmarkStart w:id="513" w:name="_Toc243479823"/>
      <w:bookmarkStart w:id="514" w:name="_Toc243480084"/>
      <w:bookmarkStart w:id="515" w:name="_Toc243480345"/>
      <w:bookmarkStart w:id="516" w:name="_Toc243480602"/>
      <w:bookmarkStart w:id="517" w:name="_Toc243722558"/>
      <w:bookmarkStart w:id="518" w:name="_Toc243733335"/>
      <w:bookmarkStart w:id="519" w:name="_Toc243392199"/>
      <w:bookmarkStart w:id="520" w:name="_Toc243392341"/>
      <w:bookmarkStart w:id="521" w:name="_Toc243392478"/>
      <w:bookmarkStart w:id="522" w:name="_Toc243479565"/>
      <w:bookmarkStart w:id="523" w:name="_Toc243479827"/>
      <w:bookmarkStart w:id="524" w:name="_Toc243480088"/>
      <w:bookmarkStart w:id="525" w:name="_Toc243480349"/>
      <w:bookmarkStart w:id="526" w:name="_Toc243480606"/>
      <w:bookmarkStart w:id="527" w:name="_Toc243722562"/>
      <w:bookmarkStart w:id="528" w:name="_Toc243733339"/>
      <w:bookmarkStart w:id="529" w:name="_Toc243392200"/>
      <w:bookmarkStart w:id="530" w:name="_Toc243392342"/>
      <w:bookmarkStart w:id="531" w:name="_Toc243392479"/>
      <w:bookmarkStart w:id="532" w:name="_Toc243479566"/>
      <w:bookmarkStart w:id="533" w:name="_Toc243479828"/>
      <w:bookmarkStart w:id="534" w:name="_Toc243480089"/>
      <w:bookmarkStart w:id="535" w:name="_Toc243480350"/>
      <w:bookmarkStart w:id="536" w:name="_Toc243480607"/>
      <w:bookmarkStart w:id="537" w:name="_Toc243722563"/>
      <w:bookmarkStart w:id="538" w:name="_Toc243733340"/>
      <w:bookmarkStart w:id="539" w:name="_Toc243392203"/>
      <w:bookmarkStart w:id="540" w:name="_Toc243392345"/>
      <w:bookmarkStart w:id="541" w:name="_Toc243392482"/>
      <w:bookmarkStart w:id="542" w:name="_Toc243479569"/>
      <w:bookmarkStart w:id="543" w:name="_Toc243479831"/>
      <w:bookmarkStart w:id="544" w:name="_Toc243480092"/>
      <w:bookmarkStart w:id="545" w:name="_Toc243480353"/>
      <w:bookmarkStart w:id="546" w:name="_Toc243480610"/>
      <w:bookmarkStart w:id="547" w:name="_Toc243722566"/>
      <w:bookmarkStart w:id="548" w:name="_Toc243733343"/>
      <w:bookmarkStart w:id="549" w:name="_Toc243392211"/>
      <w:bookmarkStart w:id="550" w:name="_Toc243392353"/>
      <w:bookmarkStart w:id="551" w:name="_Toc243392490"/>
      <w:bookmarkStart w:id="552" w:name="_Toc243479577"/>
      <w:bookmarkStart w:id="553" w:name="_Toc243479839"/>
      <w:bookmarkStart w:id="554" w:name="_Toc243480100"/>
      <w:bookmarkStart w:id="555" w:name="_Toc243480361"/>
      <w:bookmarkStart w:id="556" w:name="_Toc243480618"/>
      <w:bookmarkStart w:id="557" w:name="_Toc243722574"/>
      <w:bookmarkStart w:id="558" w:name="_Toc243733351"/>
      <w:bookmarkStart w:id="559" w:name="_Toc243392216"/>
      <w:bookmarkStart w:id="560" w:name="_Toc243392358"/>
      <w:bookmarkStart w:id="561" w:name="_Toc243392495"/>
      <w:bookmarkStart w:id="562" w:name="_Toc243479582"/>
      <w:bookmarkStart w:id="563" w:name="_Toc243479844"/>
      <w:bookmarkStart w:id="564" w:name="_Toc243480105"/>
      <w:bookmarkStart w:id="565" w:name="_Toc243480366"/>
      <w:bookmarkStart w:id="566" w:name="_Toc243480623"/>
      <w:bookmarkStart w:id="567" w:name="_Toc243722579"/>
      <w:bookmarkStart w:id="568" w:name="_Toc243733356"/>
      <w:bookmarkStart w:id="569" w:name="_Toc243392218"/>
      <w:bookmarkStart w:id="570" w:name="_Toc243392360"/>
      <w:bookmarkStart w:id="571" w:name="_Toc243392497"/>
      <w:bookmarkStart w:id="572" w:name="_Toc243479584"/>
      <w:bookmarkStart w:id="573" w:name="_Toc243479846"/>
      <w:bookmarkStart w:id="574" w:name="_Toc243480107"/>
      <w:bookmarkStart w:id="575" w:name="_Toc243480368"/>
      <w:bookmarkStart w:id="576" w:name="_Toc243480625"/>
      <w:bookmarkStart w:id="577" w:name="_Toc243722581"/>
      <w:bookmarkStart w:id="578" w:name="_Toc243733358"/>
      <w:bookmarkStart w:id="579" w:name="_Toc243392222"/>
      <w:bookmarkStart w:id="580" w:name="_Toc243392364"/>
      <w:bookmarkStart w:id="581" w:name="_Toc243392501"/>
      <w:bookmarkStart w:id="582" w:name="_Toc243479588"/>
      <w:bookmarkStart w:id="583" w:name="_Toc243479850"/>
      <w:bookmarkStart w:id="584" w:name="_Toc243480111"/>
      <w:bookmarkStart w:id="585" w:name="_Toc243480372"/>
      <w:bookmarkStart w:id="586" w:name="_Toc243480629"/>
      <w:bookmarkStart w:id="587" w:name="_Toc243722585"/>
      <w:bookmarkStart w:id="588" w:name="_Toc243733362"/>
      <w:bookmarkStart w:id="589" w:name="_Toc243392228"/>
      <w:bookmarkStart w:id="590" w:name="_Toc243392370"/>
      <w:bookmarkStart w:id="591" w:name="_Toc243392507"/>
      <w:bookmarkStart w:id="592" w:name="_Toc243479594"/>
      <w:bookmarkStart w:id="593" w:name="_Toc243479856"/>
      <w:bookmarkStart w:id="594" w:name="_Toc243480117"/>
      <w:bookmarkStart w:id="595" w:name="_Toc243480378"/>
      <w:bookmarkStart w:id="596" w:name="_Toc243480635"/>
      <w:bookmarkStart w:id="597" w:name="_Toc243722591"/>
      <w:bookmarkStart w:id="598" w:name="_Toc243733368"/>
      <w:bookmarkStart w:id="599" w:name="_Toc243392229"/>
      <w:bookmarkStart w:id="600" w:name="_Toc243392371"/>
      <w:bookmarkStart w:id="601" w:name="_Toc243392508"/>
      <w:bookmarkStart w:id="602" w:name="_Toc243479595"/>
      <w:bookmarkStart w:id="603" w:name="_Toc243479857"/>
      <w:bookmarkStart w:id="604" w:name="_Toc243480118"/>
      <w:bookmarkStart w:id="605" w:name="_Toc243480379"/>
      <w:bookmarkStart w:id="606" w:name="_Toc243480636"/>
      <w:bookmarkStart w:id="607" w:name="_Toc243722592"/>
      <w:bookmarkStart w:id="608" w:name="_Toc243733369"/>
      <w:bookmarkStart w:id="609" w:name="_Toc243392230"/>
      <w:bookmarkStart w:id="610" w:name="_Toc243392372"/>
      <w:bookmarkStart w:id="611" w:name="_Toc243392509"/>
      <w:bookmarkStart w:id="612" w:name="_Toc243479596"/>
      <w:bookmarkStart w:id="613" w:name="_Toc243479858"/>
      <w:bookmarkStart w:id="614" w:name="_Toc243480119"/>
      <w:bookmarkStart w:id="615" w:name="_Toc243480380"/>
      <w:bookmarkStart w:id="616" w:name="_Toc243480637"/>
      <w:bookmarkStart w:id="617" w:name="_Toc243722593"/>
      <w:bookmarkStart w:id="618" w:name="_Toc243733370"/>
      <w:bookmarkStart w:id="619" w:name="_Toc243392231"/>
      <w:bookmarkStart w:id="620" w:name="_Toc243392373"/>
      <w:bookmarkStart w:id="621" w:name="_Toc243392510"/>
      <w:bookmarkStart w:id="622" w:name="_Toc243479597"/>
      <w:bookmarkStart w:id="623" w:name="_Toc243479859"/>
      <w:bookmarkStart w:id="624" w:name="_Toc243480120"/>
      <w:bookmarkStart w:id="625" w:name="_Toc243480381"/>
      <w:bookmarkStart w:id="626" w:name="_Toc243480638"/>
      <w:bookmarkStart w:id="627" w:name="_Toc243722594"/>
      <w:bookmarkStart w:id="628" w:name="_Toc243733371"/>
      <w:bookmarkStart w:id="629" w:name="_Toc243392232"/>
      <w:bookmarkStart w:id="630" w:name="_Toc243392374"/>
      <w:bookmarkStart w:id="631" w:name="_Toc243392511"/>
      <w:bookmarkStart w:id="632" w:name="_Toc243479598"/>
      <w:bookmarkStart w:id="633" w:name="_Toc243479860"/>
      <w:bookmarkStart w:id="634" w:name="_Toc243480121"/>
      <w:bookmarkStart w:id="635" w:name="_Toc243480382"/>
      <w:bookmarkStart w:id="636" w:name="_Toc243480639"/>
      <w:bookmarkStart w:id="637" w:name="_Toc243722595"/>
      <w:bookmarkStart w:id="638" w:name="_Toc243733372"/>
      <w:bookmarkStart w:id="639" w:name="_Toc243392233"/>
      <w:bookmarkStart w:id="640" w:name="_Toc243392375"/>
      <w:bookmarkStart w:id="641" w:name="_Toc243392512"/>
      <w:bookmarkStart w:id="642" w:name="_Toc243479599"/>
      <w:bookmarkStart w:id="643" w:name="_Toc243479861"/>
      <w:bookmarkStart w:id="644" w:name="_Toc243480122"/>
      <w:bookmarkStart w:id="645" w:name="_Toc243480383"/>
      <w:bookmarkStart w:id="646" w:name="_Toc243480640"/>
      <w:bookmarkStart w:id="647" w:name="_Toc243722596"/>
      <w:bookmarkStart w:id="648" w:name="_Toc243733373"/>
      <w:bookmarkStart w:id="649" w:name="_Toc243392234"/>
      <w:bookmarkStart w:id="650" w:name="_Toc243392376"/>
      <w:bookmarkStart w:id="651" w:name="_Toc243392513"/>
      <w:bookmarkStart w:id="652" w:name="_Toc243479600"/>
      <w:bookmarkStart w:id="653" w:name="_Toc243479862"/>
      <w:bookmarkStart w:id="654" w:name="_Toc243480123"/>
      <w:bookmarkStart w:id="655" w:name="_Toc243480384"/>
      <w:bookmarkStart w:id="656" w:name="_Toc243480641"/>
      <w:bookmarkStart w:id="657" w:name="_Toc243722597"/>
      <w:bookmarkStart w:id="658" w:name="_Toc243733374"/>
      <w:bookmarkStart w:id="659" w:name="_Toc243392237"/>
      <w:bookmarkStart w:id="660" w:name="_Toc243392379"/>
      <w:bookmarkStart w:id="661" w:name="_Toc243392516"/>
      <w:bookmarkStart w:id="662" w:name="_Toc243479603"/>
      <w:bookmarkStart w:id="663" w:name="_Toc243479865"/>
      <w:bookmarkStart w:id="664" w:name="_Toc243480126"/>
      <w:bookmarkStart w:id="665" w:name="_Toc243480387"/>
      <w:bookmarkStart w:id="666" w:name="_Toc243480644"/>
      <w:bookmarkStart w:id="667" w:name="_Toc243722600"/>
      <w:bookmarkStart w:id="668" w:name="_Toc243733377"/>
      <w:bookmarkStart w:id="669" w:name="_Toc243392238"/>
      <w:bookmarkStart w:id="670" w:name="_Toc243392380"/>
      <w:bookmarkStart w:id="671" w:name="_Toc243392517"/>
      <w:bookmarkStart w:id="672" w:name="_Toc243479604"/>
      <w:bookmarkStart w:id="673" w:name="_Toc243479866"/>
      <w:bookmarkStart w:id="674" w:name="_Toc243480127"/>
      <w:bookmarkStart w:id="675" w:name="_Toc243480388"/>
      <w:bookmarkStart w:id="676" w:name="_Toc243480645"/>
      <w:bookmarkStart w:id="677" w:name="_Toc243722601"/>
      <w:bookmarkStart w:id="678" w:name="_Toc243733378"/>
      <w:bookmarkStart w:id="679" w:name="_Toc243392240"/>
      <w:bookmarkStart w:id="680" w:name="_Toc243392382"/>
      <w:bookmarkStart w:id="681" w:name="_Toc243392519"/>
      <w:bookmarkStart w:id="682" w:name="_Toc243479606"/>
      <w:bookmarkStart w:id="683" w:name="_Toc243479868"/>
      <w:bookmarkStart w:id="684" w:name="_Toc243480129"/>
      <w:bookmarkStart w:id="685" w:name="_Toc243480390"/>
      <w:bookmarkStart w:id="686" w:name="_Toc243480647"/>
      <w:bookmarkStart w:id="687" w:name="_Toc243722603"/>
      <w:bookmarkStart w:id="688" w:name="_Toc243733380"/>
      <w:bookmarkStart w:id="689" w:name="_Toc243392241"/>
      <w:bookmarkStart w:id="690" w:name="_Toc243392383"/>
      <w:bookmarkStart w:id="691" w:name="_Toc243392520"/>
      <w:bookmarkStart w:id="692" w:name="_Toc243479607"/>
      <w:bookmarkStart w:id="693" w:name="_Toc243479869"/>
      <w:bookmarkStart w:id="694" w:name="_Toc243480130"/>
      <w:bookmarkStart w:id="695" w:name="_Toc243480391"/>
      <w:bookmarkStart w:id="696" w:name="_Toc243480648"/>
      <w:bookmarkStart w:id="697" w:name="_Toc243722604"/>
      <w:bookmarkStart w:id="698" w:name="_Toc243733381"/>
      <w:bookmarkStart w:id="699" w:name="_Toc243392242"/>
      <w:bookmarkStart w:id="700" w:name="_Toc243392384"/>
      <w:bookmarkStart w:id="701" w:name="_Toc243392521"/>
      <w:bookmarkStart w:id="702" w:name="_Toc243479608"/>
      <w:bookmarkStart w:id="703" w:name="_Toc243479870"/>
      <w:bookmarkStart w:id="704" w:name="_Toc243480131"/>
      <w:bookmarkStart w:id="705" w:name="_Toc243480392"/>
      <w:bookmarkStart w:id="706" w:name="_Toc243480649"/>
      <w:bookmarkStart w:id="707" w:name="_Toc243722605"/>
      <w:bookmarkStart w:id="708" w:name="_Toc243733382"/>
      <w:bookmarkStart w:id="709" w:name="_Toc243392245"/>
      <w:bookmarkStart w:id="710" w:name="_Toc243392387"/>
      <w:bookmarkStart w:id="711" w:name="_Toc243392524"/>
      <w:bookmarkStart w:id="712" w:name="_Toc243479611"/>
      <w:bookmarkStart w:id="713" w:name="_Toc243479873"/>
      <w:bookmarkStart w:id="714" w:name="_Toc243480134"/>
      <w:bookmarkStart w:id="715" w:name="_Toc243480395"/>
      <w:bookmarkStart w:id="716" w:name="_Toc243480652"/>
      <w:bookmarkStart w:id="717" w:name="_Toc243722608"/>
      <w:bookmarkStart w:id="718" w:name="_Toc243733385"/>
      <w:bookmarkStart w:id="719" w:name="_Toc243392246"/>
      <w:bookmarkStart w:id="720" w:name="_Toc243392388"/>
      <w:bookmarkStart w:id="721" w:name="_Toc243392525"/>
      <w:bookmarkStart w:id="722" w:name="_Toc243479612"/>
      <w:bookmarkStart w:id="723" w:name="_Toc243479874"/>
      <w:bookmarkStart w:id="724" w:name="_Toc243480135"/>
      <w:bookmarkStart w:id="725" w:name="_Toc243480396"/>
      <w:bookmarkStart w:id="726" w:name="_Toc243480653"/>
      <w:bookmarkStart w:id="727" w:name="_Toc243722609"/>
      <w:bookmarkStart w:id="728" w:name="_Toc24373338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Pr="001318B4">
        <w:rPr>
          <w:rFonts w:ascii="Arial" w:hAnsi="Arial" w:cs="Arial"/>
          <w:sz w:val="22"/>
          <w:szCs w:val="22"/>
        </w:rPr>
        <w:t>.</w:t>
      </w:r>
    </w:p>
    <w:p w:rsidR="001318B4" w:rsidRDefault="001318B4" w:rsidP="001318B4">
      <w:pPr>
        <w:spacing w:after="120"/>
        <w:jc w:val="both"/>
        <w:rPr>
          <w:rFonts w:ascii="Arial" w:hAnsi="Arial" w:cs="Arial"/>
          <w:sz w:val="22"/>
          <w:szCs w:val="22"/>
        </w:rPr>
      </w:pPr>
      <w:r w:rsidRPr="001318B4">
        <w:rPr>
          <w:rFonts w:ascii="Arial" w:hAnsi="Arial" w:cs="Arial"/>
          <w:sz w:val="22"/>
          <w:szCs w:val="22"/>
        </w:rPr>
        <w:t>La traçabilité documentaire des opérations de prélèvements devra être assurée à toutes les étapes de la préparation de la campagne jusqu’à la restitution des données.</w:t>
      </w:r>
    </w:p>
    <w:p w:rsidR="001318B4" w:rsidRPr="001318B4" w:rsidRDefault="001318B4" w:rsidP="001318B4">
      <w:pPr>
        <w:keepNext/>
        <w:rPr>
          <w:rFonts w:ascii="Arial" w:hAnsi="Arial"/>
          <w:b/>
          <w:color w:val="3366FF"/>
          <w:sz w:val="22"/>
        </w:rPr>
      </w:pPr>
    </w:p>
    <w:p w:rsidR="001318B4" w:rsidRPr="006702E2" w:rsidRDefault="00F07703" w:rsidP="00002093">
      <w:pPr>
        <w:pStyle w:val="Titre4"/>
      </w:pPr>
      <w:bookmarkStart w:id="729" w:name="_Toc531252215"/>
      <w:r w:rsidRPr="006702E2">
        <w:t>6-1-1</w:t>
      </w:r>
      <w:r w:rsidR="001318B4" w:rsidRPr="006702E2">
        <w:t>-2 Le lieu de prélèvement</w:t>
      </w:r>
      <w:bookmarkEnd w:id="729"/>
    </w:p>
    <w:p w:rsidR="001318B4" w:rsidRPr="001318B4" w:rsidRDefault="001318B4" w:rsidP="001318B4">
      <w:pPr>
        <w:widowControl/>
        <w:jc w:val="both"/>
      </w:pPr>
    </w:p>
    <w:p w:rsidR="001318B4" w:rsidRPr="00AB63D7" w:rsidRDefault="001318B4" w:rsidP="001318B4">
      <w:pPr>
        <w:spacing w:after="120"/>
        <w:jc w:val="both"/>
        <w:rPr>
          <w:rFonts w:ascii="Arial" w:hAnsi="Arial"/>
          <w:sz w:val="22"/>
          <w:szCs w:val="22"/>
        </w:rPr>
      </w:pPr>
      <w:r w:rsidRPr="00AB63D7">
        <w:rPr>
          <w:rFonts w:ascii="Arial" w:hAnsi="Arial"/>
          <w:sz w:val="22"/>
          <w:szCs w:val="22"/>
        </w:rPr>
        <w:t xml:space="preserve">Les modalités de prélèvement et, parmi elles, l’emplacement des stations d’étude et des sites de mesure, sont définies par </w:t>
      </w:r>
      <w:r w:rsidR="00AB63D7" w:rsidRPr="00EE4CC1">
        <w:rPr>
          <w:rFonts w:ascii="Arial" w:hAnsi="Arial"/>
          <w:b/>
          <w:color w:val="8064A2" w:themeColor="accent4"/>
          <w:sz w:val="22"/>
          <w:szCs w:val="22"/>
        </w:rPr>
        <w:t>[la structure en charge du marché]</w:t>
      </w:r>
      <w:r w:rsidRPr="00AB63D7">
        <w:rPr>
          <w:rFonts w:ascii="Arial" w:hAnsi="Arial"/>
          <w:sz w:val="22"/>
          <w:szCs w:val="22"/>
        </w:rPr>
        <w:t xml:space="preserve">, en fonction de critères précis parmi lesquels les conditions locales qui caractérisent le milieu étudié et la finalité c’est à dire l’objectif pour lequel elles ont été créées. Le préleveur se reportera aux éléments de localisation mis à disposition par </w:t>
      </w:r>
      <w:r w:rsidR="00AB63D7" w:rsidRPr="00EE4CC1">
        <w:rPr>
          <w:rFonts w:ascii="Arial" w:hAnsi="Arial"/>
          <w:b/>
          <w:color w:val="8064A2" w:themeColor="accent4"/>
          <w:sz w:val="22"/>
          <w:szCs w:val="22"/>
        </w:rPr>
        <w:t>[la structure en charge du marché]</w:t>
      </w:r>
    </w:p>
    <w:p w:rsidR="001318B4" w:rsidRPr="00EE4CC1" w:rsidRDefault="001318B4" w:rsidP="001318B4">
      <w:pPr>
        <w:spacing w:after="120"/>
        <w:jc w:val="both"/>
        <w:rPr>
          <w:rFonts w:ascii="Arial" w:hAnsi="Arial"/>
          <w:b/>
          <w:sz w:val="22"/>
          <w:szCs w:val="22"/>
        </w:rPr>
      </w:pPr>
      <w:r w:rsidRPr="001318B4">
        <w:rPr>
          <w:rFonts w:ascii="Arial" w:hAnsi="Arial"/>
          <w:b/>
          <w:sz w:val="22"/>
          <w:szCs w:val="22"/>
        </w:rPr>
        <w:t xml:space="preserve">Le préleveur opérera au point exact demandé </w:t>
      </w:r>
      <w:r w:rsidRPr="00EE4CC1">
        <w:rPr>
          <w:rFonts w:ascii="Arial" w:hAnsi="Arial"/>
          <w:b/>
          <w:sz w:val="22"/>
          <w:szCs w:val="22"/>
        </w:rPr>
        <w:t xml:space="preserve">par </w:t>
      </w:r>
      <w:r w:rsidR="00BE6D59" w:rsidRPr="00EE4CC1">
        <w:rPr>
          <w:rFonts w:ascii="Arial" w:hAnsi="Arial"/>
          <w:b/>
          <w:color w:val="8064A2" w:themeColor="accent4"/>
          <w:sz w:val="22"/>
          <w:szCs w:val="22"/>
        </w:rPr>
        <w:t>[la structure en charge du marché]</w:t>
      </w:r>
      <w:r w:rsidRPr="00EE4CC1">
        <w:rPr>
          <w:rFonts w:ascii="Arial" w:hAnsi="Arial"/>
          <w:b/>
          <w:sz w:val="22"/>
          <w:szCs w:val="22"/>
        </w:rPr>
        <w:t xml:space="preserve">, cette localisation sera notamment précisée par les coordonnées XY (Lambert 93). </w:t>
      </w:r>
      <w:r w:rsidR="00D20977" w:rsidRPr="00EE4CC1">
        <w:rPr>
          <w:rFonts w:ascii="Arial" w:hAnsi="Arial"/>
          <w:b/>
          <w:sz w:val="22"/>
          <w:szCs w:val="22"/>
        </w:rPr>
        <w:t xml:space="preserve">Il devra fournir un effort d’observation de la station avant le prélèvement. Tout phénomène particulier devra être consigné dans « le champ commentaire » et apparaitre ensuite dans le retour EDILABO. </w:t>
      </w:r>
    </w:p>
    <w:p w:rsidR="001318B4" w:rsidRPr="001318B4" w:rsidRDefault="001318B4" w:rsidP="001318B4">
      <w:pPr>
        <w:spacing w:after="120"/>
        <w:jc w:val="both"/>
        <w:rPr>
          <w:rFonts w:ascii="Arial" w:hAnsi="Arial"/>
          <w:sz w:val="22"/>
          <w:szCs w:val="22"/>
        </w:rPr>
      </w:pPr>
      <w:r w:rsidRPr="00EE4CC1">
        <w:rPr>
          <w:rFonts w:ascii="Arial" w:hAnsi="Arial"/>
          <w:b/>
          <w:sz w:val="22"/>
          <w:szCs w:val="22"/>
        </w:rPr>
        <w:t>Le titulaire devra, notamment lors des premières campagnes</w:t>
      </w:r>
      <w:r w:rsidR="0028450D" w:rsidRPr="00EE4CC1">
        <w:rPr>
          <w:rFonts w:ascii="Arial" w:hAnsi="Arial"/>
          <w:b/>
          <w:sz w:val="22"/>
          <w:szCs w:val="22"/>
        </w:rPr>
        <w:t xml:space="preserve"> de l’année programmée</w:t>
      </w:r>
      <w:r w:rsidRPr="00EE4CC1">
        <w:rPr>
          <w:rFonts w:ascii="Arial" w:hAnsi="Arial"/>
          <w:b/>
          <w:sz w:val="22"/>
          <w:szCs w:val="22"/>
        </w:rPr>
        <w:t xml:space="preserve">, vérifier la cohérence entre ces coordonnées et le libellé de la localisation (cours d’eau, commune et localisation précise). </w:t>
      </w:r>
      <w:r w:rsidR="00914045" w:rsidRPr="00EE4CC1">
        <w:rPr>
          <w:rFonts w:ascii="Arial" w:hAnsi="Arial"/>
          <w:b/>
          <w:sz w:val="22"/>
          <w:szCs w:val="22"/>
        </w:rPr>
        <w:t xml:space="preserve">Le titulaire transmettra à </w:t>
      </w:r>
      <w:r w:rsidR="00BE6D59" w:rsidRPr="00EE4CC1">
        <w:rPr>
          <w:rFonts w:ascii="Arial" w:hAnsi="Arial"/>
          <w:b/>
          <w:color w:val="8064A2" w:themeColor="accent4"/>
          <w:sz w:val="22"/>
          <w:szCs w:val="22"/>
        </w:rPr>
        <w:t>[la structure en charge du marché]</w:t>
      </w:r>
      <w:r w:rsidR="00914045" w:rsidRPr="00EE4CC1">
        <w:rPr>
          <w:rFonts w:ascii="Arial" w:hAnsi="Arial"/>
          <w:b/>
          <w:sz w:val="22"/>
          <w:szCs w:val="22"/>
        </w:rPr>
        <w:t xml:space="preserve"> tout écart supérieur à 10 mèt</w:t>
      </w:r>
      <w:r w:rsidR="00914045">
        <w:rPr>
          <w:rFonts w:ascii="Arial" w:hAnsi="Arial"/>
          <w:b/>
          <w:sz w:val="22"/>
          <w:szCs w:val="22"/>
        </w:rPr>
        <w:t>res.</w:t>
      </w:r>
    </w:p>
    <w:p w:rsidR="001318B4" w:rsidRPr="001318B4" w:rsidRDefault="001318B4" w:rsidP="001318B4">
      <w:pPr>
        <w:spacing w:after="120"/>
        <w:jc w:val="both"/>
        <w:rPr>
          <w:rFonts w:ascii="Arial" w:hAnsi="Arial"/>
          <w:sz w:val="22"/>
          <w:szCs w:val="22"/>
        </w:rPr>
      </w:pPr>
      <w:r w:rsidRPr="001318B4">
        <w:rPr>
          <w:rFonts w:ascii="Arial" w:hAnsi="Arial"/>
          <w:sz w:val="22"/>
          <w:szCs w:val="22"/>
        </w:rPr>
        <w:t>Cependant, compte tenu des conditions changeantes d’un cours d’eau (crue, étiage, délocalisation des supports...), le site de prélèvement pourra être exceptionnellement modifié de façon à obtenir des résultats fiables dans les conditions représentatives de la situation du cours d’eau. Le préleveur cherchera alors à :</w:t>
      </w:r>
    </w:p>
    <w:p w:rsidR="001318B4" w:rsidRPr="001318B4" w:rsidRDefault="001318B4" w:rsidP="001318B4">
      <w:pPr>
        <w:spacing w:after="120"/>
        <w:ind w:left="567"/>
        <w:jc w:val="both"/>
        <w:rPr>
          <w:rFonts w:ascii="Arial" w:hAnsi="Arial"/>
          <w:sz w:val="22"/>
          <w:szCs w:val="22"/>
        </w:rPr>
      </w:pPr>
      <w:r w:rsidRPr="001318B4">
        <w:rPr>
          <w:rFonts w:ascii="Arial" w:hAnsi="Arial"/>
          <w:sz w:val="22"/>
          <w:szCs w:val="22"/>
        </w:rPr>
        <w:t>- conserver la représentativité du lieu habituel compte tenu des conditions du moment.</w:t>
      </w:r>
    </w:p>
    <w:p w:rsidR="001318B4" w:rsidRPr="001318B4" w:rsidRDefault="001318B4" w:rsidP="001318B4">
      <w:pPr>
        <w:spacing w:after="120"/>
        <w:ind w:left="567"/>
        <w:jc w:val="both"/>
        <w:rPr>
          <w:rFonts w:ascii="Arial" w:hAnsi="Arial"/>
          <w:sz w:val="22"/>
          <w:szCs w:val="22"/>
        </w:rPr>
      </w:pPr>
      <w:r w:rsidRPr="001318B4">
        <w:rPr>
          <w:rFonts w:ascii="Arial" w:hAnsi="Arial"/>
          <w:sz w:val="22"/>
          <w:szCs w:val="22"/>
        </w:rPr>
        <w:t>- conserver, si possible, les méthodes et techniques utilisées pour le lieu habituel, sinon utiliser les méthodes et techniques les plus appropriées compte tenu des caractéristiques du site et des conditions du moment.</w:t>
      </w:r>
    </w:p>
    <w:p w:rsidR="001318B4" w:rsidRDefault="001318B4" w:rsidP="001318B4">
      <w:pPr>
        <w:spacing w:after="120"/>
        <w:jc w:val="both"/>
        <w:rPr>
          <w:rFonts w:ascii="Arial" w:hAnsi="Arial"/>
          <w:sz w:val="22"/>
          <w:szCs w:val="22"/>
        </w:rPr>
      </w:pPr>
      <w:r w:rsidRPr="001318B4">
        <w:rPr>
          <w:rFonts w:ascii="Arial" w:hAnsi="Arial"/>
          <w:sz w:val="22"/>
          <w:szCs w:val="22"/>
        </w:rPr>
        <w:t xml:space="preserve">L’emplacement du nouveau site de prélèvement et </w:t>
      </w:r>
      <w:r w:rsidR="00B053A8">
        <w:rPr>
          <w:rFonts w:ascii="Arial" w:hAnsi="Arial"/>
          <w:sz w:val="22"/>
          <w:szCs w:val="22"/>
        </w:rPr>
        <w:t xml:space="preserve">la </w:t>
      </w:r>
      <w:r w:rsidRPr="001318B4">
        <w:rPr>
          <w:rFonts w:ascii="Arial" w:hAnsi="Arial"/>
          <w:sz w:val="22"/>
          <w:szCs w:val="22"/>
        </w:rPr>
        <w:t>méthode de prélèvement seront décrits avec précision et justifiés. Un schéma détaillé des lieux sera fait. Il devra permettre de localiser correctement le point de prélèvement.</w:t>
      </w:r>
    </w:p>
    <w:p w:rsidR="002760FF" w:rsidRDefault="002760FF">
      <w:pPr>
        <w:widowControl/>
        <w:rPr>
          <w:rFonts w:ascii="Arial" w:hAnsi="Arial"/>
          <w:sz w:val="22"/>
          <w:szCs w:val="22"/>
        </w:rPr>
      </w:pPr>
      <w:r>
        <w:rPr>
          <w:rFonts w:ascii="Arial" w:hAnsi="Arial"/>
          <w:sz w:val="22"/>
          <w:szCs w:val="22"/>
        </w:rPr>
        <w:br w:type="page"/>
      </w:r>
    </w:p>
    <w:p w:rsidR="001318B4" w:rsidRDefault="001318B4" w:rsidP="001318B4">
      <w:pPr>
        <w:spacing w:after="120"/>
        <w:jc w:val="both"/>
        <w:rPr>
          <w:rFonts w:ascii="Arial" w:hAnsi="Arial"/>
          <w:sz w:val="22"/>
          <w:szCs w:val="22"/>
        </w:rPr>
      </w:pPr>
      <w:r w:rsidRPr="001318B4">
        <w:rPr>
          <w:rFonts w:ascii="Arial" w:hAnsi="Arial"/>
          <w:b/>
          <w:sz w:val="22"/>
          <w:szCs w:val="22"/>
        </w:rPr>
        <w:lastRenderedPageBreak/>
        <w:t xml:space="preserve">Le titulaire devra remettre à l’issue de chaque campagne mensuelle de prélèvements (fin de </w:t>
      </w:r>
      <w:r w:rsidR="004A061C">
        <w:rPr>
          <w:rFonts w:ascii="Arial" w:hAnsi="Arial"/>
          <w:b/>
          <w:sz w:val="22"/>
          <w:szCs w:val="22"/>
        </w:rPr>
        <w:t>la 1</w:t>
      </w:r>
      <w:r w:rsidR="004A061C" w:rsidRPr="004A061C">
        <w:rPr>
          <w:rFonts w:ascii="Arial" w:hAnsi="Arial"/>
          <w:b/>
          <w:sz w:val="22"/>
          <w:szCs w:val="22"/>
          <w:vertAlign w:val="superscript"/>
        </w:rPr>
        <w:t>ère</w:t>
      </w:r>
      <w:r w:rsidR="004A061C">
        <w:rPr>
          <w:rFonts w:ascii="Arial" w:hAnsi="Arial"/>
          <w:b/>
          <w:sz w:val="22"/>
          <w:szCs w:val="22"/>
        </w:rPr>
        <w:t xml:space="preserve"> </w:t>
      </w:r>
      <w:r w:rsidRPr="001318B4">
        <w:rPr>
          <w:rFonts w:ascii="Arial" w:hAnsi="Arial"/>
          <w:b/>
          <w:sz w:val="22"/>
          <w:szCs w:val="22"/>
        </w:rPr>
        <w:t>semaine d</w:t>
      </w:r>
      <w:r w:rsidR="004A061C">
        <w:rPr>
          <w:rFonts w:ascii="Arial" w:hAnsi="Arial"/>
          <w:b/>
          <w:sz w:val="22"/>
          <w:szCs w:val="22"/>
        </w:rPr>
        <w:t xml:space="preserve">u mois </w:t>
      </w:r>
      <w:r w:rsidRPr="001318B4">
        <w:rPr>
          <w:rFonts w:ascii="Arial" w:hAnsi="Arial"/>
          <w:b/>
          <w:sz w:val="22"/>
          <w:szCs w:val="22"/>
        </w:rPr>
        <w:t>M+1) un rapport permettant d’indiquer les principales informations liées à la phase de prélèvement</w:t>
      </w:r>
      <w:r w:rsidR="0028450D">
        <w:rPr>
          <w:rFonts w:ascii="Arial" w:hAnsi="Arial"/>
          <w:b/>
          <w:sz w:val="22"/>
          <w:szCs w:val="22"/>
        </w:rPr>
        <w:t xml:space="preserve"> </w:t>
      </w:r>
      <w:r w:rsidR="0028450D" w:rsidRPr="0028450D">
        <w:rPr>
          <w:rFonts w:ascii="Arial" w:hAnsi="Arial"/>
          <w:sz w:val="22"/>
          <w:szCs w:val="22"/>
        </w:rPr>
        <w:t>et notamment les éléments cités ci-dessus</w:t>
      </w:r>
      <w:r w:rsidRPr="0028450D">
        <w:rPr>
          <w:rFonts w:ascii="Arial" w:hAnsi="Arial"/>
          <w:sz w:val="22"/>
          <w:szCs w:val="22"/>
        </w:rPr>
        <w:t>.</w:t>
      </w:r>
      <w:r w:rsidRPr="001318B4">
        <w:rPr>
          <w:rFonts w:ascii="Arial" w:hAnsi="Arial"/>
          <w:sz w:val="22"/>
          <w:szCs w:val="22"/>
        </w:rPr>
        <w:t xml:space="preserve"> </w:t>
      </w:r>
      <w:r w:rsidR="00B053A8">
        <w:rPr>
          <w:rFonts w:ascii="Arial" w:hAnsi="Arial"/>
          <w:sz w:val="22"/>
          <w:szCs w:val="22"/>
        </w:rPr>
        <w:t>Un</w:t>
      </w:r>
      <w:r w:rsidRPr="001318B4">
        <w:rPr>
          <w:rFonts w:ascii="Arial" w:hAnsi="Arial"/>
          <w:sz w:val="22"/>
          <w:szCs w:val="22"/>
        </w:rPr>
        <w:t xml:space="preserve"> </w:t>
      </w:r>
      <w:r w:rsidR="00B053A8">
        <w:rPr>
          <w:rFonts w:ascii="Arial" w:hAnsi="Arial"/>
          <w:sz w:val="22"/>
          <w:szCs w:val="22"/>
        </w:rPr>
        <w:t xml:space="preserve">exemple de </w:t>
      </w:r>
      <w:r w:rsidRPr="001318B4">
        <w:rPr>
          <w:rFonts w:ascii="Arial" w:hAnsi="Arial"/>
          <w:sz w:val="22"/>
          <w:szCs w:val="22"/>
        </w:rPr>
        <w:t>document sera défini par le candidat</w:t>
      </w:r>
      <w:r w:rsidR="00B053A8">
        <w:rPr>
          <w:rFonts w:ascii="Arial" w:hAnsi="Arial"/>
          <w:sz w:val="22"/>
          <w:szCs w:val="22"/>
        </w:rPr>
        <w:t>,</w:t>
      </w:r>
      <w:r w:rsidRPr="001318B4">
        <w:rPr>
          <w:rFonts w:ascii="Arial" w:hAnsi="Arial"/>
          <w:sz w:val="22"/>
          <w:szCs w:val="22"/>
        </w:rPr>
        <w:t xml:space="preserve"> </w:t>
      </w:r>
      <w:r w:rsidR="00B053A8">
        <w:rPr>
          <w:rFonts w:ascii="Arial" w:hAnsi="Arial"/>
          <w:sz w:val="22"/>
          <w:szCs w:val="22"/>
        </w:rPr>
        <w:t xml:space="preserve">et joint à l’offre, </w:t>
      </w:r>
      <w:r w:rsidRPr="001318B4">
        <w:rPr>
          <w:rFonts w:ascii="Arial" w:hAnsi="Arial"/>
          <w:sz w:val="22"/>
          <w:szCs w:val="22"/>
        </w:rPr>
        <w:t xml:space="preserve">sur la base de </w:t>
      </w:r>
      <w:r w:rsidRPr="00E323D5">
        <w:rPr>
          <w:rFonts w:ascii="Arial" w:hAnsi="Arial"/>
          <w:sz w:val="22"/>
          <w:szCs w:val="22"/>
          <w:highlight w:val="yellow"/>
        </w:rPr>
        <w:t>l’</w:t>
      </w:r>
      <w:r w:rsidRPr="00E323D5">
        <w:rPr>
          <w:rFonts w:ascii="Arial" w:hAnsi="Arial"/>
          <w:color w:val="993300"/>
          <w:sz w:val="22"/>
          <w:szCs w:val="22"/>
          <w:highlight w:val="yellow"/>
        </w:rPr>
        <w:t>annexe 2</w:t>
      </w:r>
      <w:r w:rsidR="00B053A8" w:rsidRPr="0042015F">
        <w:rPr>
          <w:rFonts w:ascii="Arial" w:hAnsi="Arial"/>
          <w:sz w:val="22"/>
          <w:szCs w:val="22"/>
        </w:rPr>
        <w:t>.</w:t>
      </w:r>
      <w:r w:rsidRPr="001318B4">
        <w:rPr>
          <w:rFonts w:ascii="Arial" w:hAnsi="Arial"/>
          <w:sz w:val="22"/>
          <w:szCs w:val="22"/>
        </w:rPr>
        <w:t xml:space="preserve"> </w:t>
      </w:r>
      <w:r w:rsidR="00B053A8">
        <w:rPr>
          <w:rFonts w:ascii="Arial" w:hAnsi="Arial"/>
          <w:sz w:val="22"/>
          <w:szCs w:val="22"/>
        </w:rPr>
        <w:t>I</w:t>
      </w:r>
      <w:r w:rsidRPr="001318B4">
        <w:rPr>
          <w:rFonts w:ascii="Arial" w:hAnsi="Arial"/>
          <w:sz w:val="22"/>
          <w:szCs w:val="22"/>
        </w:rPr>
        <w:t xml:space="preserve">l sera consolidé et validé après notification du marché. </w:t>
      </w:r>
    </w:p>
    <w:p w:rsidR="002760FF" w:rsidRPr="001318B4" w:rsidRDefault="002760FF" w:rsidP="001318B4">
      <w:pPr>
        <w:spacing w:after="120"/>
        <w:jc w:val="both"/>
        <w:rPr>
          <w:rFonts w:ascii="Arial" w:hAnsi="Arial"/>
          <w:sz w:val="22"/>
          <w:szCs w:val="22"/>
        </w:rPr>
      </w:pPr>
    </w:p>
    <w:p w:rsidR="00B84651" w:rsidRPr="006702E2" w:rsidRDefault="00F07703" w:rsidP="00002093">
      <w:pPr>
        <w:pStyle w:val="Titre4"/>
      </w:pPr>
      <w:bookmarkStart w:id="730" w:name="_Toc531252216"/>
      <w:r w:rsidRPr="006702E2">
        <w:t>6-1-1-</w:t>
      </w:r>
      <w:r w:rsidR="00B84651" w:rsidRPr="006702E2">
        <w:t>3 Particularités observés sur site</w:t>
      </w:r>
      <w:bookmarkEnd w:id="730"/>
    </w:p>
    <w:p w:rsidR="00B84651" w:rsidRDefault="00B84651" w:rsidP="00B84651">
      <w:pPr>
        <w:keepNext/>
        <w:rPr>
          <w:rFonts w:ascii="Arial" w:hAnsi="Arial"/>
          <w:sz w:val="22"/>
          <w:szCs w:val="22"/>
        </w:rPr>
      </w:pPr>
    </w:p>
    <w:p w:rsidR="001318B4" w:rsidRPr="001318B4" w:rsidRDefault="001318B4" w:rsidP="001318B4">
      <w:pPr>
        <w:spacing w:after="120"/>
        <w:jc w:val="both"/>
        <w:rPr>
          <w:rFonts w:ascii="Arial" w:hAnsi="Arial"/>
          <w:sz w:val="22"/>
          <w:szCs w:val="22"/>
        </w:rPr>
      </w:pPr>
      <w:r w:rsidRPr="001318B4">
        <w:rPr>
          <w:rFonts w:ascii="Arial" w:hAnsi="Arial"/>
          <w:sz w:val="22"/>
          <w:szCs w:val="22"/>
        </w:rPr>
        <w:t>Dans le cas d’</w:t>
      </w:r>
      <w:proofErr w:type="spellStart"/>
      <w:r w:rsidRPr="001318B4">
        <w:rPr>
          <w:rFonts w:ascii="Arial" w:hAnsi="Arial"/>
          <w:sz w:val="22"/>
          <w:szCs w:val="22"/>
        </w:rPr>
        <w:t>assec</w:t>
      </w:r>
      <w:proofErr w:type="spellEnd"/>
      <w:r w:rsidRPr="001318B4">
        <w:rPr>
          <w:rFonts w:ascii="Arial" w:hAnsi="Arial"/>
          <w:sz w:val="22"/>
          <w:szCs w:val="22"/>
        </w:rPr>
        <w:t xml:space="preserve"> ou de conditions particulières relevées sur l’environnement de la station (pollution accidentelles, embâcles, travaux, crue,  …), l’équipe des préleveurs devra en faire</w:t>
      </w:r>
      <w:r w:rsidRPr="001318B4">
        <w:rPr>
          <w:rFonts w:ascii="Arial" w:hAnsi="Arial"/>
          <w:b/>
          <w:sz w:val="22"/>
          <w:szCs w:val="22"/>
        </w:rPr>
        <w:t xml:space="preserve"> le signalement </w:t>
      </w:r>
      <w:r w:rsidR="00644044">
        <w:rPr>
          <w:rFonts w:ascii="Arial" w:hAnsi="Arial"/>
          <w:b/>
          <w:sz w:val="22"/>
          <w:szCs w:val="22"/>
        </w:rPr>
        <w:t xml:space="preserve">par mail dans la journée ainsi que </w:t>
      </w:r>
      <w:r w:rsidRPr="001318B4">
        <w:rPr>
          <w:rFonts w:ascii="Arial" w:hAnsi="Arial"/>
          <w:b/>
          <w:sz w:val="22"/>
          <w:szCs w:val="22"/>
        </w:rPr>
        <w:t>dans le rapport mensuel en y joignant une à plusieurs photos</w:t>
      </w:r>
      <w:r w:rsidRPr="001318B4">
        <w:rPr>
          <w:rFonts w:ascii="Arial" w:hAnsi="Arial"/>
          <w:sz w:val="22"/>
          <w:szCs w:val="22"/>
        </w:rPr>
        <w:t xml:space="preserve">. </w:t>
      </w:r>
      <w:r w:rsidRPr="00AB63D7">
        <w:rPr>
          <w:rFonts w:ascii="Arial" w:hAnsi="Arial"/>
          <w:sz w:val="22"/>
          <w:szCs w:val="22"/>
        </w:rPr>
        <w:t>Cette démarche est impérative notamment pour tout prélèvement non réalisé.</w:t>
      </w:r>
      <w:r w:rsidR="00874275" w:rsidRPr="00AB63D7">
        <w:rPr>
          <w:rFonts w:ascii="Arial" w:hAnsi="Arial"/>
          <w:sz w:val="22"/>
          <w:szCs w:val="22"/>
        </w:rPr>
        <w:t xml:space="preserve"> Une indemnité sera versée après constatation d’un déplacement sur site sans prélèvement dès lors que l’impossibilité de prélèvement aura été justifiée.</w:t>
      </w:r>
    </w:p>
    <w:p w:rsidR="001318B4" w:rsidRPr="001318B4" w:rsidRDefault="001318B4" w:rsidP="001318B4">
      <w:pPr>
        <w:spacing w:after="120"/>
        <w:jc w:val="both"/>
        <w:rPr>
          <w:rFonts w:ascii="Arial" w:hAnsi="Arial"/>
          <w:sz w:val="22"/>
          <w:szCs w:val="22"/>
        </w:rPr>
      </w:pPr>
      <w:r w:rsidRPr="001318B4">
        <w:rPr>
          <w:rFonts w:ascii="Arial" w:hAnsi="Arial"/>
          <w:sz w:val="22"/>
          <w:szCs w:val="22"/>
        </w:rPr>
        <w:t xml:space="preserve">Les prélèvements devront être réalisés en respectant la plage horaire maximale, </w:t>
      </w:r>
      <w:r w:rsidRPr="001318B4">
        <w:rPr>
          <w:rFonts w:ascii="Arial" w:hAnsi="Arial"/>
          <w:b/>
          <w:bCs/>
          <w:sz w:val="22"/>
          <w:szCs w:val="22"/>
        </w:rPr>
        <w:t>entre le lever et le coucher du soleil</w:t>
      </w:r>
      <w:r w:rsidRPr="001318B4">
        <w:rPr>
          <w:rFonts w:ascii="Arial" w:hAnsi="Arial"/>
          <w:sz w:val="22"/>
          <w:szCs w:val="22"/>
        </w:rPr>
        <w:t xml:space="preserve">, </w:t>
      </w:r>
      <w:r w:rsidRPr="001318B4">
        <w:rPr>
          <w:rFonts w:ascii="Arial" w:hAnsi="Arial"/>
          <w:sz w:val="22"/>
          <w:szCs w:val="22"/>
          <w:u w:val="single"/>
        </w:rPr>
        <w:t>en évitant tous prélèvements nocturnes</w:t>
      </w:r>
      <w:r w:rsidRPr="001318B4">
        <w:rPr>
          <w:rFonts w:ascii="Arial" w:hAnsi="Arial"/>
          <w:sz w:val="22"/>
          <w:szCs w:val="22"/>
        </w:rPr>
        <w:t xml:space="preserve"> dans un souci d’interprétation des données recueillies mais également pour des raisons de sécurité vis-à-vis des personnels de terrain. A noter que les prélèvements ne pourront pas être réalisés les dimanches et jours fériés. Pour le cas des prélèvements réalisés le samedi ou la veille de jours fériés, l’équipe chargée des prélèvements devra s’assurer que les échantillons seront bien pris en charge par le laboratoire dans les délais demandés.</w:t>
      </w:r>
    </w:p>
    <w:p w:rsidR="001318B4" w:rsidRDefault="001318B4" w:rsidP="001318B4">
      <w:pPr>
        <w:spacing w:after="120"/>
        <w:jc w:val="both"/>
        <w:rPr>
          <w:rFonts w:ascii="Arial" w:hAnsi="Arial"/>
          <w:sz w:val="22"/>
          <w:szCs w:val="22"/>
        </w:rPr>
      </w:pPr>
      <w:r w:rsidRPr="001318B4">
        <w:rPr>
          <w:rFonts w:ascii="Arial" w:hAnsi="Arial"/>
          <w:sz w:val="22"/>
          <w:szCs w:val="22"/>
        </w:rPr>
        <w:t xml:space="preserve">Il est important que les personnes amenées à réaliser les prélèvements soient sensibilisées au fait que les échantillons prélevés feront l’objet d’analyses onéreuses avec une précision très élevée. Le prélèvement devra donc être réalisé avec précaution afin d’assurer </w:t>
      </w:r>
      <w:r w:rsidRPr="001318B4">
        <w:rPr>
          <w:rFonts w:ascii="Arial" w:hAnsi="Arial"/>
          <w:b/>
          <w:sz w:val="22"/>
          <w:szCs w:val="22"/>
        </w:rPr>
        <w:t xml:space="preserve">une bonne représentativité de la qualité du milieu </w:t>
      </w:r>
      <w:r w:rsidRPr="001318B4">
        <w:rPr>
          <w:rFonts w:ascii="Arial" w:hAnsi="Arial"/>
          <w:sz w:val="22"/>
          <w:szCs w:val="22"/>
        </w:rPr>
        <w:t>et éviter tout risque d’auto-contamination.</w:t>
      </w:r>
    </w:p>
    <w:p w:rsidR="002760FF" w:rsidRDefault="002760FF" w:rsidP="001318B4">
      <w:pPr>
        <w:spacing w:after="120"/>
        <w:jc w:val="both"/>
        <w:rPr>
          <w:rFonts w:ascii="Arial" w:hAnsi="Arial"/>
          <w:sz w:val="22"/>
          <w:szCs w:val="22"/>
        </w:rPr>
      </w:pPr>
    </w:p>
    <w:p w:rsidR="00B84651" w:rsidRPr="006702E2" w:rsidRDefault="00F07703" w:rsidP="00002093">
      <w:pPr>
        <w:pStyle w:val="Titre4"/>
      </w:pPr>
      <w:bookmarkStart w:id="731" w:name="_Toc531252217"/>
      <w:r w:rsidRPr="006702E2">
        <w:t>6-1-</w:t>
      </w:r>
      <w:r w:rsidR="00B84651" w:rsidRPr="006702E2">
        <w:t>1-4 Programmation des prélèvements</w:t>
      </w:r>
      <w:bookmarkEnd w:id="731"/>
    </w:p>
    <w:p w:rsidR="00B84651" w:rsidRPr="001318B4" w:rsidRDefault="00B84651" w:rsidP="00B84651">
      <w:pPr>
        <w:keepNext/>
        <w:rPr>
          <w:rFonts w:ascii="Arial" w:hAnsi="Arial"/>
          <w:sz w:val="22"/>
          <w:szCs w:val="22"/>
        </w:rPr>
      </w:pPr>
    </w:p>
    <w:p w:rsidR="00224AE5" w:rsidRPr="009F1145" w:rsidRDefault="00BE6D59" w:rsidP="00224AE5">
      <w:pPr>
        <w:widowControl/>
        <w:jc w:val="both"/>
        <w:rPr>
          <w:rFonts w:ascii="Arial" w:hAnsi="Arial" w:cs="Arial"/>
          <w:sz w:val="22"/>
          <w:szCs w:val="22"/>
        </w:rPr>
      </w:pPr>
      <w:r w:rsidRPr="00AB63D7">
        <w:rPr>
          <w:rFonts w:ascii="Arial" w:hAnsi="Arial"/>
          <w:color w:val="8064A2" w:themeColor="accent4"/>
          <w:sz w:val="22"/>
          <w:szCs w:val="22"/>
        </w:rPr>
        <w:t>[La structure en charge du marché]</w:t>
      </w:r>
      <w:r w:rsidR="00224AE5" w:rsidRPr="00AB63D7">
        <w:rPr>
          <w:rFonts w:ascii="Arial" w:hAnsi="Arial" w:cs="Arial"/>
          <w:sz w:val="22"/>
          <w:szCs w:val="22"/>
        </w:rPr>
        <w:t xml:space="preserve"> transmettra au </w:t>
      </w:r>
      <w:r w:rsidR="00B053A8" w:rsidRPr="00AB63D7">
        <w:rPr>
          <w:rFonts w:ascii="Arial" w:hAnsi="Arial" w:cs="Arial"/>
          <w:sz w:val="22"/>
          <w:szCs w:val="22"/>
        </w:rPr>
        <w:t>titulaire</w:t>
      </w:r>
      <w:r w:rsidR="00224AE5" w:rsidRPr="00AB63D7">
        <w:rPr>
          <w:rFonts w:ascii="Arial" w:hAnsi="Arial" w:cs="Arial"/>
          <w:sz w:val="22"/>
          <w:szCs w:val="22"/>
        </w:rPr>
        <w:t xml:space="preserve">, le programme prévisionnel de l’année N, au plus tard en décembre N-1, la commande sera adressée au titulaire </w:t>
      </w:r>
      <w:r w:rsidR="004D535A" w:rsidRPr="00AB63D7">
        <w:rPr>
          <w:rFonts w:ascii="Arial" w:hAnsi="Arial" w:cs="Arial"/>
          <w:sz w:val="22"/>
          <w:szCs w:val="22"/>
        </w:rPr>
        <w:t xml:space="preserve">au plus tard </w:t>
      </w:r>
      <w:r w:rsidR="00224AE5" w:rsidRPr="00AB63D7">
        <w:rPr>
          <w:rFonts w:ascii="Arial" w:hAnsi="Arial" w:cs="Arial"/>
          <w:sz w:val="22"/>
          <w:szCs w:val="22"/>
        </w:rPr>
        <w:t>au début du mois de janvier N.</w:t>
      </w:r>
    </w:p>
    <w:p w:rsidR="001318B4" w:rsidRDefault="001318B4" w:rsidP="001318B4">
      <w:pPr>
        <w:keepLines/>
        <w:jc w:val="both"/>
        <w:rPr>
          <w:rFonts w:ascii="Arial" w:hAnsi="Arial"/>
          <w:sz w:val="22"/>
          <w:szCs w:val="22"/>
        </w:rPr>
      </w:pPr>
    </w:p>
    <w:p w:rsidR="00BE6D59" w:rsidRPr="001318B4" w:rsidRDefault="00BE6D59" w:rsidP="001318B4">
      <w:pPr>
        <w:keepLines/>
        <w:jc w:val="both"/>
        <w:rPr>
          <w:rFonts w:ascii="Arial" w:hAnsi="Arial"/>
          <w:color w:val="008000"/>
          <w:sz w:val="18"/>
        </w:rPr>
      </w:pPr>
    </w:p>
    <w:p w:rsidR="001318B4" w:rsidRPr="006702E2" w:rsidRDefault="00F07703" w:rsidP="00002093">
      <w:pPr>
        <w:pStyle w:val="Titre4"/>
      </w:pPr>
      <w:bookmarkStart w:id="732" w:name="_Toc531252218"/>
      <w:r w:rsidRPr="006702E2">
        <w:t>6-1-</w:t>
      </w:r>
      <w:r w:rsidR="001318B4" w:rsidRPr="006702E2">
        <w:t>1-</w:t>
      </w:r>
      <w:r w:rsidR="00B54ED4" w:rsidRPr="006702E2">
        <w:t>5</w:t>
      </w:r>
      <w:r w:rsidR="001318B4" w:rsidRPr="006702E2">
        <w:t xml:space="preserve"> Le planning prévisionnel</w:t>
      </w:r>
      <w:bookmarkEnd w:id="732"/>
    </w:p>
    <w:p w:rsidR="001318B4" w:rsidRPr="001318B4" w:rsidRDefault="001318B4" w:rsidP="001318B4">
      <w:pPr>
        <w:widowControl/>
        <w:jc w:val="both"/>
        <w:rPr>
          <w:rFonts w:ascii="Arial" w:hAnsi="Arial" w:cs="Arial"/>
          <w:sz w:val="22"/>
          <w:szCs w:val="22"/>
        </w:rPr>
      </w:pPr>
    </w:p>
    <w:p w:rsidR="001318B4" w:rsidRPr="001318B4" w:rsidRDefault="001318B4" w:rsidP="001318B4">
      <w:pPr>
        <w:widowControl/>
        <w:jc w:val="both"/>
        <w:rPr>
          <w:rFonts w:ascii="Arial" w:hAnsi="Arial" w:cs="Arial"/>
          <w:sz w:val="22"/>
          <w:szCs w:val="22"/>
        </w:rPr>
      </w:pPr>
      <w:r w:rsidRPr="001318B4">
        <w:rPr>
          <w:rFonts w:ascii="Arial" w:hAnsi="Arial" w:cs="Arial"/>
          <w:sz w:val="22"/>
          <w:szCs w:val="22"/>
        </w:rPr>
        <w:t xml:space="preserve">Le titulaire </w:t>
      </w:r>
      <w:r w:rsidRPr="00EE4CC1">
        <w:rPr>
          <w:rFonts w:ascii="Arial" w:hAnsi="Arial" w:cs="Arial"/>
          <w:sz w:val="22"/>
          <w:szCs w:val="22"/>
        </w:rPr>
        <w:t xml:space="preserve">transmettra à </w:t>
      </w:r>
      <w:r w:rsidR="00BE6D59" w:rsidRPr="00EE4CC1">
        <w:rPr>
          <w:rFonts w:ascii="Arial" w:hAnsi="Arial"/>
          <w:color w:val="8064A2" w:themeColor="accent4"/>
          <w:sz w:val="22"/>
          <w:szCs w:val="22"/>
        </w:rPr>
        <w:t>[la structure en charge du marché]</w:t>
      </w:r>
      <w:r w:rsidRPr="00EE4CC1">
        <w:rPr>
          <w:rFonts w:ascii="Arial" w:hAnsi="Arial" w:cs="Arial"/>
          <w:sz w:val="22"/>
          <w:szCs w:val="22"/>
        </w:rPr>
        <w:t xml:space="preserve"> le</w:t>
      </w:r>
      <w:r w:rsidRPr="001318B4">
        <w:rPr>
          <w:rFonts w:ascii="Arial" w:hAnsi="Arial" w:cs="Arial"/>
          <w:sz w:val="22"/>
          <w:szCs w:val="22"/>
        </w:rPr>
        <w:t xml:space="preserve"> planning prévisionnel des prélèvements établi pour l’année </w:t>
      </w:r>
      <w:r w:rsidR="00B053A8">
        <w:rPr>
          <w:rFonts w:ascii="Arial" w:hAnsi="Arial" w:cs="Arial"/>
          <w:sz w:val="22"/>
          <w:szCs w:val="22"/>
        </w:rPr>
        <w:t>du programme</w:t>
      </w:r>
      <w:r w:rsidRPr="001318B4">
        <w:rPr>
          <w:rFonts w:ascii="Arial" w:hAnsi="Arial" w:cs="Arial"/>
          <w:sz w:val="22"/>
          <w:szCs w:val="22"/>
        </w:rPr>
        <w:t>. Celui-ci devra avoir été validé par les responsables des prélèvements et des analyses.</w:t>
      </w:r>
    </w:p>
    <w:p w:rsidR="001318B4" w:rsidRPr="001318B4" w:rsidRDefault="001318B4" w:rsidP="001318B4">
      <w:pPr>
        <w:widowControl/>
        <w:jc w:val="both"/>
        <w:rPr>
          <w:rFonts w:ascii="Arial" w:hAnsi="Arial" w:cs="Arial"/>
          <w:sz w:val="22"/>
          <w:szCs w:val="22"/>
        </w:rPr>
      </w:pPr>
      <w:r w:rsidRPr="001318B4">
        <w:rPr>
          <w:rFonts w:ascii="Arial" w:hAnsi="Arial" w:cs="Arial"/>
          <w:sz w:val="22"/>
          <w:szCs w:val="22"/>
        </w:rPr>
        <w:t xml:space="preserve">  </w:t>
      </w:r>
    </w:p>
    <w:p w:rsidR="001318B4" w:rsidRPr="001318B4" w:rsidRDefault="001318B4" w:rsidP="001318B4">
      <w:pPr>
        <w:keepLines/>
        <w:jc w:val="both"/>
        <w:rPr>
          <w:rFonts w:ascii="Arial" w:hAnsi="Arial"/>
          <w:sz w:val="22"/>
          <w:szCs w:val="22"/>
        </w:rPr>
      </w:pPr>
      <w:r w:rsidRPr="001318B4">
        <w:rPr>
          <w:rFonts w:ascii="Arial" w:hAnsi="Arial"/>
          <w:sz w:val="22"/>
          <w:szCs w:val="22"/>
        </w:rPr>
        <w:t>Ce planning sera établi en tenant compte des contraintes suivantes :</w:t>
      </w:r>
    </w:p>
    <w:p w:rsidR="001318B4" w:rsidRPr="001318B4" w:rsidRDefault="001318B4" w:rsidP="0051257F">
      <w:pPr>
        <w:numPr>
          <w:ilvl w:val="0"/>
          <w:numId w:val="10"/>
        </w:numPr>
        <w:spacing w:before="120"/>
        <w:jc w:val="both"/>
        <w:rPr>
          <w:rFonts w:ascii="Arial" w:hAnsi="Arial" w:cs="Arial"/>
          <w:sz w:val="22"/>
          <w:szCs w:val="22"/>
        </w:rPr>
      </w:pPr>
      <w:r w:rsidRPr="001318B4">
        <w:rPr>
          <w:rFonts w:ascii="Arial" w:hAnsi="Arial" w:cs="Arial"/>
          <w:sz w:val="22"/>
          <w:szCs w:val="22"/>
        </w:rPr>
        <w:t>Au cours de l’élaboration du planning prévisionnel, le titulaire veillera à conserver une cohérence d’ensemble :</w:t>
      </w:r>
    </w:p>
    <w:p w:rsidR="001318B4" w:rsidRPr="00B54ED4" w:rsidRDefault="001318B4" w:rsidP="0051257F">
      <w:pPr>
        <w:widowControl/>
        <w:numPr>
          <w:ilvl w:val="0"/>
          <w:numId w:val="7"/>
        </w:numPr>
        <w:spacing w:after="200"/>
        <w:jc w:val="both"/>
        <w:rPr>
          <w:rFonts w:ascii="Arial" w:hAnsi="Arial"/>
          <w:sz w:val="22"/>
          <w:szCs w:val="22"/>
        </w:rPr>
      </w:pPr>
      <w:r w:rsidRPr="00B54ED4">
        <w:rPr>
          <w:rFonts w:ascii="Arial" w:hAnsi="Arial"/>
          <w:sz w:val="22"/>
          <w:szCs w:val="22"/>
        </w:rPr>
        <w:t>en programmant autant que possible le prélèvement d’une rivière et de ses affluents (bassin versant) au cours d’une même campagne.</w:t>
      </w:r>
    </w:p>
    <w:p w:rsidR="001318B4" w:rsidRPr="00B54ED4" w:rsidRDefault="001318B4" w:rsidP="0051257F">
      <w:pPr>
        <w:widowControl/>
        <w:numPr>
          <w:ilvl w:val="0"/>
          <w:numId w:val="8"/>
        </w:numPr>
        <w:spacing w:after="200"/>
        <w:jc w:val="both"/>
        <w:rPr>
          <w:rFonts w:ascii="Arial" w:hAnsi="Arial"/>
          <w:sz w:val="22"/>
          <w:szCs w:val="22"/>
        </w:rPr>
      </w:pPr>
      <w:r w:rsidRPr="00B54ED4">
        <w:rPr>
          <w:rFonts w:ascii="Arial" w:hAnsi="Arial"/>
          <w:sz w:val="22"/>
          <w:szCs w:val="22"/>
        </w:rPr>
        <w:t>en organisant autant que possible le sens des campagnes de l’amont vers l’aval de la rivière principale.</w:t>
      </w:r>
    </w:p>
    <w:p w:rsidR="001318B4" w:rsidRDefault="001318B4" w:rsidP="0051257F">
      <w:pPr>
        <w:widowControl/>
        <w:numPr>
          <w:ilvl w:val="0"/>
          <w:numId w:val="9"/>
        </w:numPr>
        <w:spacing w:after="200"/>
        <w:jc w:val="both"/>
        <w:rPr>
          <w:rFonts w:ascii="Arial" w:hAnsi="Arial"/>
          <w:sz w:val="22"/>
          <w:szCs w:val="22"/>
        </w:rPr>
      </w:pPr>
      <w:r w:rsidRPr="00B54ED4">
        <w:rPr>
          <w:rFonts w:ascii="Arial" w:hAnsi="Arial"/>
          <w:sz w:val="22"/>
          <w:szCs w:val="22"/>
        </w:rPr>
        <w:t>l’organisation des tournées de prélèvements devra prendre en compte</w:t>
      </w:r>
      <w:r w:rsidR="00A07F13">
        <w:rPr>
          <w:rFonts w:ascii="Arial" w:hAnsi="Arial"/>
          <w:b/>
          <w:sz w:val="22"/>
          <w:szCs w:val="22"/>
        </w:rPr>
        <w:t xml:space="preserve"> une variation du jour</w:t>
      </w:r>
      <w:r w:rsidRPr="00B54ED4">
        <w:rPr>
          <w:rFonts w:ascii="Arial" w:hAnsi="Arial"/>
          <w:b/>
          <w:sz w:val="22"/>
          <w:szCs w:val="22"/>
        </w:rPr>
        <w:t xml:space="preserve"> dans la semaine et/ou de l’heure du passage sur les stations</w:t>
      </w:r>
      <w:r w:rsidRPr="00B54ED4">
        <w:rPr>
          <w:rFonts w:ascii="Arial" w:hAnsi="Arial"/>
          <w:sz w:val="22"/>
          <w:szCs w:val="22"/>
        </w:rPr>
        <w:t xml:space="preserve">. Cette exigence permet de mieux apprécier les variations temporelles sur les stations. </w:t>
      </w:r>
    </w:p>
    <w:p w:rsidR="0093347E" w:rsidRPr="00B54ED4" w:rsidRDefault="0093347E" w:rsidP="0051257F">
      <w:pPr>
        <w:widowControl/>
        <w:numPr>
          <w:ilvl w:val="0"/>
          <w:numId w:val="9"/>
        </w:numPr>
        <w:spacing w:after="200"/>
        <w:jc w:val="both"/>
        <w:rPr>
          <w:rFonts w:ascii="Arial" w:hAnsi="Arial"/>
          <w:sz w:val="22"/>
          <w:szCs w:val="22"/>
        </w:rPr>
      </w:pPr>
      <w:r>
        <w:rPr>
          <w:rFonts w:ascii="Arial" w:hAnsi="Arial"/>
          <w:sz w:val="22"/>
          <w:szCs w:val="22"/>
        </w:rPr>
        <w:t>Il est demandé d’éviter les prélèvements lors de la dernière semaine de chaque mois afin de permettre une reprogrammation de prélèvements en cas de problème rencontrés sur les envois des semaines précédentes (délai, température, …).</w:t>
      </w:r>
    </w:p>
    <w:p w:rsidR="001318B4" w:rsidRPr="00430CBF" w:rsidRDefault="001318B4" w:rsidP="001318B4">
      <w:pPr>
        <w:keepLines/>
        <w:numPr>
          <w:ilvl w:val="0"/>
          <w:numId w:val="1"/>
        </w:numPr>
        <w:jc w:val="both"/>
        <w:rPr>
          <w:rFonts w:ascii="Arial" w:hAnsi="Arial"/>
          <w:sz w:val="22"/>
          <w:szCs w:val="22"/>
        </w:rPr>
      </w:pPr>
      <w:r w:rsidRPr="00430CBF">
        <w:rPr>
          <w:rFonts w:ascii="Arial" w:hAnsi="Arial"/>
          <w:sz w:val="22"/>
          <w:szCs w:val="22"/>
        </w:rPr>
        <w:lastRenderedPageBreak/>
        <w:t>en ce qui concerne les stations situées à proximité d’estuaire les prélèvements devront être réalisés 1 heure ou 1 heure 30 avant la basse mer afin d’éviter l’influence des eaux saumâtres ;</w:t>
      </w:r>
    </w:p>
    <w:p w:rsidR="001318B4" w:rsidRPr="00430CBF" w:rsidRDefault="001318B4" w:rsidP="001318B4">
      <w:pPr>
        <w:keepLines/>
        <w:numPr>
          <w:ilvl w:val="0"/>
          <w:numId w:val="1"/>
        </w:numPr>
        <w:jc w:val="both"/>
        <w:rPr>
          <w:rFonts w:ascii="Arial" w:hAnsi="Arial"/>
          <w:sz w:val="22"/>
          <w:szCs w:val="22"/>
        </w:rPr>
      </w:pPr>
      <w:r w:rsidRPr="00430CBF">
        <w:rPr>
          <w:rFonts w:ascii="Arial" w:hAnsi="Arial"/>
          <w:sz w:val="22"/>
          <w:szCs w:val="22"/>
        </w:rPr>
        <w:t>veiller à ce qu’il y ait, pour une station donnée, entre chaque semaine de prélèvement :</w:t>
      </w:r>
    </w:p>
    <w:p w:rsidR="001318B4" w:rsidRPr="00430CBF" w:rsidRDefault="001318B4" w:rsidP="0051257F">
      <w:pPr>
        <w:keepLines/>
        <w:numPr>
          <w:ilvl w:val="0"/>
          <w:numId w:val="9"/>
        </w:numPr>
        <w:jc w:val="both"/>
        <w:rPr>
          <w:rFonts w:ascii="Arial" w:hAnsi="Arial"/>
          <w:sz w:val="22"/>
          <w:szCs w:val="22"/>
        </w:rPr>
      </w:pPr>
      <w:r w:rsidRPr="00430CBF">
        <w:rPr>
          <w:rFonts w:ascii="Arial" w:hAnsi="Arial"/>
          <w:sz w:val="22"/>
          <w:szCs w:val="22"/>
        </w:rPr>
        <w:t xml:space="preserve">un minimum </w:t>
      </w:r>
      <w:r w:rsidR="00B54ED4" w:rsidRPr="00430CBF">
        <w:rPr>
          <w:rFonts w:ascii="Arial" w:hAnsi="Arial"/>
          <w:sz w:val="22"/>
          <w:szCs w:val="22"/>
        </w:rPr>
        <w:t xml:space="preserve">de </w:t>
      </w:r>
      <w:r w:rsidRPr="00430CBF">
        <w:rPr>
          <w:rFonts w:ascii="Arial" w:hAnsi="Arial"/>
          <w:sz w:val="22"/>
          <w:szCs w:val="22"/>
        </w:rPr>
        <w:t>2 semaines (excepté pour les stations avec 3 prélèvements par mois)</w:t>
      </w:r>
    </w:p>
    <w:p w:rsidR="001318B4" w:rsidRPr="00430CBF" w:rsidRDefault="001318B4" w:rsidP="0051257F">
      <w:pPr>
        <w:keepLines/>
        <w:numPr>
          <w:ilvl w:val="0"/>
          <w:numId w:val="9"/>
        </w:numPr>
        <w:jc w:val="both"/>
        <w:rPr>
          <w:rFonts w:ascii="Arial" w:hAnsi="Arial"/>
          <w:sz w:val="22"/>
          <w:szCs w:val="22"/>
        </w:rPr>
      </w:pPr>
      <w:r w:rsidRPr="00430CBF">
        <w:rPr>
          <w:rFonts w:ascii="Arial" w:hAnsi="Arial"/>
          <w:sz w:val="22"/>
          <w:szCs w:val="22"/>
        </w:rPr>
        <w:t>un</w:t>
      </w:r>
      <w:r w:rsidR="00B54ED4" w:rsidRPr="00430CBF">
        <w:rPr>
          <w:rFonts w:ascii="Arial" w:hAnsi="Arial"/>
          <w:sz w:val="22"/>
          <w:szCs w:val="22"/>
        </w:rPr>
        <w:t xml:space="preserve"> maximum de </w:t>
      </w:r>
      <w:r w:rsidRPr="00430CBF">
        <w:rPr>
          <w:rFonts w:ascii="Arial" w:hAnsi="Arial"/>
          <w:sz w:val="22"/>
          <w:szCs w:val="22"/>
        </w:rPr>
        <w:t>5 semaines lorsque des prélèvements sont programmés sur 2 mois consécutifs,</w:t>
      </w:r>
    </w:p>
    <w:p w:rsidR="001318B4" w:rsidRPr="001318B4" w:rsidRDefault="001318B4" w:rsidP="001318B4">
      <w:pPr>
        <w:keepLines/>
        <w:jc w:val="both"/>
        <w:rPr>
          <w:rFonts w:ascii="Arial" w:hAnsi="Arial"/>
          <w:sz w:val="22"/>
          <w:szCs w:val="22"/>
        </w:rPr>
      </w:pPr>
    </w:p>
    <w:p w:rsidR="001318B4" w:rsidRPr="001318B4" w:rsidRDefault="001318B4" w:rsidP="001318B4">
      <w:pPr>
        <w:keepLines/>
        <w:jc w:val="both"/>
        <w:rPr>
          <w:rFonts w:ascii="Arial" w:hAnsi="Arial"/>
          <w:sz w:val="22"/>
          <w:szCs w:val="22"/>
        </w:rPr>
      </w:pPr>
      <w:r w:rsidRPr="001318B4">
        <w:rPr>
          <w:rFonts w:ascii="Arial" w:hAnsi="Arial"/>
          <w:sz w:val="22"/>
          <w:szCs w:val="22"/>
        </w:rPr>
        <w:t xml:space="preserve">Le planning devra prendre en compte les différents supports notamment pour les stations sur lesquelles plusieurs supports sont programmés. </w:t>
      </w:r>
      <w:r w:rsidRPr="00DD292F">
        <w:rPr>
          <w:rFonts w:ascii="Arial" w:hAnsi="Arial"/>
          <w:b/>
          <w:sz w:val="22"/>
          <w:szCs w:val="22"/>
        </w:rPr>
        <w:t>Le préleveur devra, dans la mesure du possible, réaliser les différents échantillonnages le même jour.</w:t>
      </w:r>
      <w:r w:rsidRPr="001318B4">
        <w:rPr>
          <w:rFonts w:ascii="Arial" w:hAnsi="Arial"/>
          <w:b/>
          <w:sz w:val="22"/>
          <w:szCs w:val="22"/>
        </w:rPr>
        <w:t xml:space="preserve"> </w:t>
      </w:r>
      <w:r w:rsidR="008857B5">
        <w:rPr>
          <w:rFonts w:ascii="Arial" w:hAnsi="Arial"/>
          <w:sz w:val="22"/>
          <w:szCs w:val="22"/>
        </w:rPr>
        <w:t>Les références des prélèvements</w:t>
      </w:r>
      <w:r w:rsidRPr="001318B4">
        <w:rPr>
          <w:rFonts w:ascii="Arial" w:hAnsi="Arial"/>
          <w:sz w:val="22"/>
          <w:szCs w:val="22"/>
        </w:rPr>
        <w:t xml:space="preserve"> (date et heure =</w:t>
      </w:r>
      <w:r w:rsidRPr="001318B4">
        <w:rPr>
          <w:rFonts w:ascii="Arial" w:hAnsi="Arial"/>
          <w:sz w:val="22"/>
          <w:szCs w:val="22"/>
          <w:u w:val="single"/>
        </w:rPr>
        <w:t xml:space="preserve"> prélèvement de l’échantillon d’eau</w:t>
      </w:r>
      <w:r w:rsidRPr="001318B4">
        <w:rPr>
          <w:rFonts w:ascii="Arial" w:hAnsi="Arial"/>
          <w:sz w:val="22"/>
          <w:szCs w:val="22"/>
        </w:rPr>
        <w:t xml:space="preserve">) devront être communes à tous les supports et échantillons. </w:t>
      </w:r>
      <w:bookmarkStart w:id="733" w:name="_GoBack"/>
      <w:bookmarkEnd w:id="733"/>
    </w:p>
    <w:p w:rsidR="001318B4" w:rsidRPr="001318B4" w:rsidRDefault="001318B4" w:rsidP="001318B4">
      <w:pPr>
        <w:keepLines/>
        <w:jc w:val="both"/>
        <w:rPr>
          <w:rFonts w:ascii="Arial" w:hAnsi="Arial"/>
          <w:sz w:val="22"/>
          <w:szCs w:val="22"/>
        </w:rPr>
      </w:pPr>
    </w:p>
    <w:p w:rsidR="001318B4" w:rsidRPr="00615CD9" w:rsidRDefault="00B053A8" w:rsidP="001318B4">
      <w:pPr>
        <w:keepLines/>
        <w:jc w:val="both"/>
        <w:rPr>
          <w:rFonts w:ascii="Arial" w:hAnsi="Arial"/>
          <w:sz w:val="22"/>
          <w:szCs w:val="22"/>
        </w:rPr>
      </w:pPr>
      <w:r w:rsidRPr="00615CD9">
        <w:rPr>
          <w:rFonts w:ascii="Arial" w:hAnsi="Arial"/>
          <w:sz w:val="22"/>
          <w:szCs w:val="22"/>
        </w:rPr>
        <w:t>A la fin du mois de janvier N</w:t>
      </w:r>
      <w:r w:rsidR="001318B4" w:rsidRPr="00615CD9">
        <w:rPr>
          <w:rFonts w:ascii="Arial" w:hAnsi="Arial"/>
          <w:sz w:val="22"/>
          <w:szCs w:val="22"/>
        </w:rPr>
        <w:t xml:space="preserve">, </w:t>
      </w:r>
      <w:r w:rsidR="001318B4" w:rsidRPr="00615CD9">
        <w:rPr>
          <w:rFonts w:ascii="Arial" w:hAnsi="Arial"/>
          <w:b/>
          <w:sz w:val="22"/>
          <w:szCs w:val="22"/>
        </w:rPr>
        <w:t>un planning de prélèvement</w:t>
      </w:r>
      <w:r w:rsidR="001318B4" w:rsidRPr="00615CD9">
        <w:rPr>
          <w:rFonts w:ascii="Arial" w:hAnsi="Arial"/>
          <w:sz w:val="22"/>
          <w:szCs w:val="22"/>
        </w:rPr>
        <w:t xml:space="preserve"> </w:t>
      </w:r>
      <w:r w:rsidR="001318B4" w:rsidRPr="00615CD9">
        <w:rPr>
          <w:rFonts w:ascii="Arial" w:hAnsi="Arial"/>
          <w:b/>
          <w:sz w:val="22"/>
          <w:szCs w:val="22"/>
        </w:rPr>
        <w:t xml:space="preserve">sera transmis à </w:t>
      </w:r>
      <w:r w:rsidR="00BE6D59" w:rsidRPr="00615CD9">
        <w:rPr>
          <w:rFonts w:ascii="Arial" w:hAnsi="Arial"/>
          <w:b/>
          <w:color w:val="8064A2" w:themeColor="accent4"/>
          <w:sz w:val="22"/>
          <w:szCs w:val="22"/>
        </w:rPr>
        <w:t>[la structure en charge du marché]</w:t>
      </w:r>
      <w:r w:rsidR="001318B4" w:rsidRPr="00615CD9">
        <w:rPr>
          <w:rFonts w:ascii="Arial" w:hAnsi="Arial"/>
          <w:b/>
          <w:sz w:val="22"/>
          <w:szCs w:val="22"/>
        </w:rPr>
        <w:t xml:space="preserve"> en indiquant pour chaque station les semaines d’intervention sur l’ensemble des 12 mois de l’année</w:t>
      </w:r>
      <w:r w:rsidRPr="00615CD9">
        <w:rPr>
          <w:rFonts w:ascii="Arial" w:hAnsi="Arial"/>
          <w:b/>
          <w:sz w:val="22"/>
          <w:szCs w:val="22"/>
        </w:rPr>
        <w:t xml:space="preserve"> N</w:t>
      </w:r>
      <w:r w:rsidR="001318B4" w:rsidRPr="00615CD9">
        <w:rPr>
          <w:rFonts w:ascii="Arial" w:hAnsi="Arial"/>
          <w:sz w:val="22"/>
          <w:szCs w:val="22"/>
        </w:rPr>
        <w:t xml:space="preserve">. </w:t>
      </w:r>
    </w:p>
    <w:p w:rsidR="001318B4" w:rsidRPr="008857B5" w:rsidRDefault="001318B4" w:rsidP="001318B4">
      <w:pPr>
        <w:keepLines/>
        <w:jc w:val="both"/>
        <w:rPr>
          <w:rFonts w:ascii="Arial" w:hAnsi="Arial"/>
          <w:sz w:val="22"/>
          <w:szCs w:val="22"/>
          <w:highlight w:val="cyan"/>
        </w:rPr>
      </w:pPr>
    </w:p>
    <w:p w:rsidR="001318B4" w:rsidRPr="001318B4" w:rsidRDefault="00A07F13" w:rsidP="001318B4">
      <w:pPr>
        <w:keepLines/>
        <w:jc w:val="both"/>
        <w:rPr>
          <w:rFonts w:ascii="Arial" w:hAnsi="Arial"/>
          <w:sz w:val="22"/>
          <w:szCs w:val="22"/>
        </w:rPr>
      </w:pPr>
      <w:r w:rsidRPr="00615CD9">
        <w:rPr>
          <w:rFonts w:ascii="Arial" w:hAnsi="Arial"/>
          <w:b/>
          <w:bCs/>
          <w:sz w:val="22"/>
          <w:szCs w:val="22"/>
        </w:rPr>
        <w:t>Ensuite, 60 jours</w:t>
      </w:r>
      <w:r w:rsidR="001318B4" w:rsidRPr="00615CD9">
        <w:rPr>
          <w:rFonts w:ascii="Arial" w:hAnsi="Arial"/>
          <w:b/>
          <w:bCs/>
          <w:sz w:val="22"/>
          <w:szCs w:val="22"/>
        </w:rPr>
        <w:t xml:space="preserve"> avant chaque mois de prélèvement, le titulaire mettra à la disposition de </w:t>
      </w:r>
      <w:r w:rsidR="00F45CF7" w:rsidRPr="00615CD9">
        <w:rPr>
          <w:rFonts w:ascii="Arial" w:hAnsi="Arial"/>
          <w:b/>
          <w:color w:val="8064A2" w:themeColor="accent4"/>
          <w:sz w:val="22"/>
          <w:szCs w:val="22"/>
        </w:rPr>
        <w:t>[la structure en charge du marché]</w:t>
      </w:r>
      <w:r w:rsidR="001318B4" w:rsidRPr="00615CD9">
        <w:rPr>
          <w:rFonts w:ascii="Arial" w:hAnsi="Arial"/>
          <w:b/>
          <w:bCs/>
          <w:sz w:val="22"/>
          <w:szCs w:val="22"/>
        </w:rPr>
        <w:t xml:space="preserve"> un planning précisant pour chaque station le jour d’intervention et le nom des préleveurs</w:t>
      </w:r>
      <w:r w:rsidR="001318B4" w:rsidRPr="00615CD9">
        <w:rPr>
          <w:rFonts w:ascii="Arial" w:hAnsi="Arial"/>
          <w:sz w:val="22"/>
          <w:szCs w:val="22"/>
        </w:rPr>
        <w:t>.</w:t>
      </w:r>
      <w:r w:rsidR="001318B4" w:rsidRPr="001318B4">
        <w:rPr>
          <w:rFonts w:ascii="Arial" w:hAnsi="Arial"/>
          <w:sz w:val="22"/>
          <w:szCs w:val="22"/>
        </w:rPr>
        <w:t xml:space="preserve"> </w:t>
      </w:r>
    </w:p>
    <w:p w:rsidR="001318B4" w:rsidRPr="001318B4" w:rsidRDefault="001318B4" w:rsidP="001318B4">
      <w:pPr>
        <w:keepLines/>
        <w:jc w:val="both"/>
        <w:rPr>
          <w:rFonts w:ascii="Arial" w:hAnsi="Arial"/>
          <w:sz w:val="22"/>
          <w:szCs w:val="22"/>
        </w:rPr>
      </w:pPr>
    </w:p>
    <w:p w:rsidR="001318B4" w:rsidRPr="001318B4" w:rsidRDefault="001318B4" w:rsidP="001318B4">
      <w:pPr>
        <w:keepLines/>
        <w:jc w:val="both"/>
        <w:rPr>
          <w:rFonts w:ascii="Arial" w:hAnsi="Arial"/>
          <w:sz w:val="22"/>
          <w:szCs w:val="22"/>
        </w:rPr>
      </w:pPr>
      <w:r w:rsidRPr="00615CD9">
        <w:rPr>
          <w:rFonts w:ascii="Arial" w:hAnsi="Arial"/>
          <w:sz w:val="22"/>
          <w:szCs w:val="22"/>
        </w:rPr>
        <w:t xml:space="preserve">Afin que cette information soit partagée avec les gestionnaires des réseaux locaux et les partenaires de </w:t>
      </w:r>
      <w:r w:rsidR="00615CD9" w:rsidRPr="00615CD9">
        <w:rPr>
          <w:rFonts w:ascii="Arial" w:hAnsi="Arial"/>
          <w:b/>
          <w:color w:val="8064A2" w:themeColor="accent4"/>
          <w:sz w:val="22"/>
          <w:szCs w:val="22"/>
        </w:rPr>
        <w:t>[la structure en charge du marché]</w:t>
      </w:r>
      <w:r w:rsidRPr="00615CD9">
        <w:rPr>
          <w:rFonts w:ascii="Arial" w:hAnsi="Arial"/>
          <w:sz w:val="22"/>
          <w:szCs w:val="22"/>
        </w:rPr>
        <w:t xml:space="preserve">, </w:t>
      </w:r>
      <w:r w:rsidRPr="00615CD9">
        <w:rPr>
          <w:rFonts w:ascii="Arial" w:hAnsi="Arial"/>
          <w:b/>
          <w:sz w:val="22"/>
          <w:szCs w:val="22"/>
        </w:rPr>
        <w:t>le titulaire s’engage</w:t>
      </w:r>
      <w:r w:rsidRPr="00615CD9">
        <w:rPr>
          <w:rFonts w:ascii="Arial" w:hAnsi="Arial"/>
          <w:sz w:val="22"/>
          <w:szCs w:val="22"/>
        </w:rPr>
        <w:t xml:space="preserve"> </w:t>
      </w:r>
      <w:r w:rsidRPr="00615CD9">
        <w:rPr>
          <w:rFonts w:ascii="Arial" w:hAnsi="Arial"/>
          <w:b/>
          <w:sz w:val="22"/>
          <w:szCs w:val="22"/>
        </w:rPr>
        <w:t>à mettre en ligne, via un site internet dédié à cette prestation, son planning d’intervention</w:t>
      </w:r>
      <w:r w:rsidRPr="00615CD9">
        <w:rPr>
          <w:rFonts w:ascii="Arial" w:hAnsi="Arial"/>
          <w:sz w:val="22"/>
          <w:szCs w:val="22"/>
        </w:rPr>
        <w:t xml:space="preserve"> dans les délais mentionnés ci-dessus.</w:t>
      </w:r>
    </w:p>
    <w:p w:rsidR="001318B4" w:rsidRDefault="001318B4" w:rsidP="001318B4">
      <w:pPr>
        <w:spacing w:after="120"/>
        <w:jc w:val="both"/>
        <w:rPr>
          <w:rFonts w:ascii="Arial" w:hAnsi="Arial"/>
          <w:color w:val="008000"/>
          <w:sz w:val="18"/>
        </w:rPr>
      </w:pPr>
    </w:p>
    <w:p w:rsidR="001318B4" w:rsidRPr="006702E2" w:rsidRDefault="00F07703" w:rsidP="00002093">
      <w:pPr>
        <w:pStyle w:val="Titre4"/>
      </w:pPr>
      <w:bookmarkStart w:id="734" w:name="_Toc531252219"/>
      <w:r w:rsidRPr="006702E2">
        <w:t>6-1</w:t>
      </w:r>
      <w:r w:rsidR="001318B4" w:rsidRPr="006702E2">
        <w:t>-1-</w:t>
      </w:r>
      <w:r w:rsidR="00022902" w:rsidRPr="006702E2">
        <w:t>6</w:t>
      </w:r>
      <w:r w:rsidR="001318B4" w:rsidRPr="006702E2">
        <w:t xml:space="preserve"> Le prélèvement d’eau</w:t>
      </w:r>
      <w:bookmarkEnd w:id="734"/>
    </w:p>
    <w:p w:rsidR="001318B4" w:rsidRPr="001318B4" w:rsidRDefault="001318B4" w:rsidP="001318B4">
      <w:pPr>
        <w:keepLines/>
        <w:jc w:val="both"/>
        <w:rPr>
          <w:rFonts w:ascii="Arial" w:hAnsi="Arial"/>
          <w:color w:val="008000"/>
          <w:sz w:val="18"/>
        </w:rPr>
      </w:pPr>
    </w:p>
    <w:p w:rsidR="001318B4" w:rsidRPr="001318B4" w:rsidRDefault="00F07703" w:rsidP="00002093">
      <w:pPr>
        <w:pStyle w:val="Titre5"/>
      </w:pPr>
      <w:bookmarkStart w:id="735" w:name="_Toc531252220"/>
      <w:r>
        <w:t>6-1</w:t>
      </w:r>
      <w:r w:rsidR="001318B4" w:rsidRPr="001318B4">
        <w:t>-1-</w:t>
      </w:r>
      <w:r w:rsidR="00022902">
        <w:t>6</w:t>
      </w:r>
      <w:r w:rsidR="001318B4" w:rsidRPr="001318B4">
        <w:t xml:space="preserve">-1 </w:t>
      </w:r>
      <w:r w:rsidR="001318B4" w:rsidRPr="00073260">
        <w:rPr>
          <w:highlight w:val="lightGray"/>
        </w:rPr>
        <w:t>La description des conditions de milieu</w:t>
      </w:r>
      <w:bookmarkEnd w:id="735"/>
    </w:p>
    <w:p w:rsidR="001318B4" w:rsidRDefault="001318B4" w:rsidP="001318B4">
      <w:pPr>
        <w:spacing w:after="120"/>
        <w:jc w:val="both"/>
        <w:rPr>
          <w:rFonts w:ascii="Arial" w:hAnsi="Arial" w:cs="Arial"/>
          <w:sz w:val="22"/>
          <w:szCs w:val="22"/>
        </w:rPr>
      </w:pPr>
      <w:r w:rsidRPr="001318B4">
        <w:rPr>
          <w:rFonts w:ascii="Arial" w:hAnsi="Arial" w:cs="Arial"/>
          <w:sz w:val="22"/>
          <w:szCs w:val="22"/>
        </w:rPr>
        <w:t xml:space="preserve">Le préleveur, avant d’échantillonner, observera et </w:t>
      </w:r>
      <w:r w:rsidR="00A07F13">
        <w:rPr>
          <w:rFonts w:ascii="Arial" w:hAnsi="Arial" w:cs="Arial"/>
          <w:sz w:val="22"/>
          <w:szCs w:val="22"/>
        </w:rPr>
        <w:t>notera sur une fiche de terrain</w:t>
      </w:r>
      <w:r w:rsidRPr="001318B4">
        <w:rPr>
          <w:rFonts w:ascii="Arial" w:hAnsi="Arial" w:cs="Arial"/>
          <w:sz w:val="22"/>
          <w:szCs w:val="22"/>
        </w:rPr>
        <w:t xml:space="preserve"> les conditions qui caractérisent le cours d’eau et son environnement au moment du prélèvement. La liste des paramètres devant être impérativement </w:t>
      </w:r>
      <w:r w:rsidR="00F761D0">
        <w:rPr>
          <w:rFonts w:ascii="Arial" w:hAnsi="Arial" w:cs="Arial"/>
          <w:sz w:val="22"/>
          <w:szCs w:val="22"/>
        </w:rPr>
        <w:t>mesurés</w:t>
      </w:r>
      <w:r w:rsidRPr="001318B4">
        <w:rPr>
          <w:rFonts w:ascii="Arial" w:hAnsi="Arial" w:cs="Arial"/>
          <w:sz w:val="22"/>
          <w:szCs w:val="22"/>
        </w:rPr>
        <w:t xml:space="preserve"> figure dans </w:t>
      </w:r>
      <w:r w:rsidRPr="00EE4CC1">
        <w:rPr>
          <w:rFonts w:ascii="Arial" w:hAnsi="Arial" w:cs="Arial"/>
          <w:sz w:val="22"/>
          <w:szCs w:val="22"/>
          <w:highlight w:val="yellow"/>
        </w:rPr>
        <w:t>l’</w:t>
      </w:r>
      <w:r w:rsidRPr="00EE4CC1">
        <w:rPr>
          <w:rFonts w:ascii="Arial" w:hAnsi="Arial" w:cs="Arial"/>
          <w:color w:val="993300"/>
          <w:sz w:val="22"/>
          <w:szCs w:val="22"/>
          <w:highlight w:val="yellow"/>
        </w:rPr>
        <w:t>annexe 4</w:t>
      </w:r>
      <w:r w:rsidRPr="001318B4">
        <w:rPr>
          <w:rFonts w:ascii="Arial" w:hAnsi="Arial" w:cs="Arial"/>
          <w:sz w:val="22"/>
          <w:szCs w:val="22"/>
        </w:rPr>
        <w:t xml:space="preserve">. </w:t>
      </w:r>
    </w:p>
    <w:p w:rsidR="002760FF" w:rsidRPr="001318B4" w:rsidRDefault="002760FF" w:rsidP="001318B4">
      <w:pPr>
        <w:spacing w:after="120"/>
        <w:jc w:val="both"/>
        <w:rPr>
          <w:rFonts w:ascii="Arial" w:hAnsi="Arial" w:cs="Arial"/>
          <w:sz w:val="22"/>
          <w:szCs w:val="22"/>
        </w:rPr>
      </w:pPr>
    </w:p>
    <w:p w:rsidR="00A87E1E" w:rsidRDefault="00002093" w:rsidP="001318B4">
      <w:pPr>
        <w:pBdr>
          <w:top w:val="single" w:sz="4" w:space="1" w:color="auto"/>
          <w:left w:val="single" w:sz="4" w:space="4" w:color="auto"/>
          <w:bottom w:val="single" w:sz="4" w:space="1" w:color="auto"/>
          <w:right w:val="single" w:sz="4" w:space="4" w:color="auto"/>
        </w:pBdr>
        <w:spacing w:after="120"/>
        <w:jc w:val="both"/>
        <w:rPr>
          <w:rFonts w:ascii="Arial" w:hAnsi="Arial" w:cs="Arial"/>
          <w:b/>
          <w:sz w:val="22"/>
          <w:szCs w:val="22"/>
        </w:rPr>
      </w:pPr>
      <w:r w:rsidRPr="00B36EC6">
        <w:rPr>
          <w:rFonts w:ascii="Arial" w:hAnsi="Arial" w:cs="Arial"/>
          <w:bCs/>
          <w:noProof/>
          <w:sz w:val="18"/>
          <w:szCs w:val="18"/>
        </w:rPr>
        <w:drawing>
          <wp:anchor distT="0" distB="0" distL="114300" distR="114300" simplePos="0" relativeHeight="251683840" behindDoc="1" locked="0" layoutInCell="1" allowOverlap="1" wp14:anchorId="1B683FCD" wp14:editId="09644B0E">
            <wp:simplePos x="0" y="0"/>
            <wp:positionH relativeFrom="column">
              <wp:posOffset>29845</wp:posOffset>
            </wp:positionH>
            <wp:positionV relativeFrom="paragraph">
              <wp:posOffset>74930</wp:posOffset>
            </wp:positionV>
            <wp:extent cx="393700" cy="393700"/>
            <wp:effectExtent l="0" t="0" r="6350" b="6350"/>
            <wp:wrapTight wrapText="bothSides">
              <wp:wrapPolygon edited="0">
                <wp:start x="0" y="0"/>
                <wp:lineTo x="0" y="20903"/>
                <wp:lineTo x="20903" y="20903"/>
                <wp:lineTo x="20903" y="0"/>
                <wp:lineTo x="0" y="0"/>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11">
                      <a:extLst>
                        <a:ext uri="{28A0092B-C50C-407E-A947-70E740481C1C}">
                          <a14:useLocalDpi xmlns:a14="http://schemas.microsoft.com/office/drawing/2010/main" val="0"/>
                        </a:ext>
                      </a:extLst>
                    </a:blip>
                    <a:stretch>
                      <a:fillRect/>
                    </a:stretch>
                  </pic:blipFill>
                  <pic:spPr>
                    <a:xfrm>
                      <a:off x="0" y="0"/>
                      <a:ext cx="393700" cy="393700"/>
                    </a:xfrm>
                    <a:prstGeom prst="rect">
                      <a:avLst/>
                    </a:prstGeom>
                  </pic:spPr>
                </pic:pic>
              </a:graphicData>
            </a:graphic>
            <wp14:sizeRelH relativeFrom="page">
              <wp14:pctWidth>0</wp14:pctWidth>
            </wp14:sizeRelH>
            <wp14:sizeRelV relativeFrom="page">
              <wp14:pctHeight>0</wp14:pctHeight>
            </wp14:sizeRelV>
          </wp:anchor>
        </w:drawing>
      </w:r>
    </w:p>
    <w:p w:rsidR="00A87E1E" w:rsidRDefault="00A87E1E" w:rsidP="001318B4">
      <w:pPr>
        <w:pBdr>
          <w:top w:val="single" w:sz="4" w:space="1" w:color="auto"/>
          <w:left w:val="single" w:sz="4" w:space="4" w:color="auto"/>
          <w:bottom w:val="single" w:sz="4" w:space="1" w:color="auto"/>
          <w:right w:val="single" w:sz="4" w:space="4" w:color="auto"/>
        </w:pBdr>
        <w:spacing w:after="120"/>
        <w:jc w:val="both"/>
        <w:rPr>
          <w:rFonts w:ascii="Arial" w:hAnsi="Arial" w:cs="Arial"/>
          <w:b/>
          <w:sz w:val="22"/>
          <w:szCs w:val="22"/>
        </w:rPr>
      </w:pPr>
    </w:p>
    <w:p w:rsidR="001318B4" w:rsidRPr="001318B4" w:rsidRDefault="001318B4" w:rsidP="001318B4">
      <w:pPr>
        <w:pBdr>
          <w:top w:val="single" w:sz="4" w:space="1" w:color="auto"/>
          <w:left w:val="single" w:sz="4" w:space="4" w:color="auto"/>
          <w:bottom w:val="single" w:sz="4" w:space="1" w:color="auto"/>
          <w:right w:val="single" w:sz="4" w:space="4" w:color="auto"/>
        </w:pBdr>
        <w:spacing w:after="120"/>
        <w:jc w:val="both"/>
        <w:rPr>
          <w:rFonts w:ascii="Arial" w:hAnsi="Arial" w:cs="Arial"/>
          <w:b/>
          <w:sz w:val="22"/>
          <w:szCs w:val="22"/>
        </w:rPr>
      </w:pPr>
      <w:r w:rsidRPr="001318B4">
        <w:rPr>
          <w:rFonts w:ascii="Arial" w:hAnsi="Arial" w:cs="Arial"/>
          <w:b/>
          <w:sz w:val="22"/>
          <w:szCs w:val="22"/>
        </w:rPr>
        <w:t>Cette phase d’observat</w:t>
      </w:r>
      <w:r w:rsidR="00C73689">
        <w:rPr>
          <w:rFonts w:ascii="Arial" w:hAnsi="Arial" w:cs="Arial"/>
          <w:b/>
          <w:sz w:val="22"/>
          <w:szCs w:val="22"/>
        </w:rPr>
        <w:t>ion est très importante pour la suite</w:t>
      </w:r>
      <w:r w:rsidRPr="001318B4">
        <w:rPr>
          <w:rFonts w:ascii="Arial" w:hAnsi="Arial" w:cs="Arial"/>
          <w:b/>
          <w:sz w:val="22"/>
          <w:szCs w:val="22"/>
        </w:rPr>
        <w:t xml:space="preserve"> des opérations et peut être déterminante sur les résultats issus des analyses. </w:t>
      </w:r>
      <w:r w:rsidRPr="001318B4">
        <w:rPr>
          <w:rFonts w:ascii="Arial" w:hAnsi="Arial" w:cs="Arial"/>
          <w:b/>
          <w:sz w:val="22"/>
          <w:szCs w:val="22"/>
          <w:u w:val="single"/>
        </w:rPr>
        <w:t>Il est donc impérativement demandé de renseigner cette fiche avant de procéder à la prise d’échantillon</w:t>
      </w:r>
      <w:r w:rsidRPr="001318B4">
        <w:rPr>
          <w:rFonts w:ascii="Arial" w:hAnsi="Arial" w:cs="Arial"/>
          <w:b/>
          <w:sz w:val="22"/>
          <w:szCs w:val="22"/>
        </w:rPr>
        <w:t xml:space="preserve">. </w:t>
      </w:r>
      <w:r w:rsidRPr="001318B4">
        <w:rPr>
          <w:rFonts w:ascii="Arial" w:hAnsi="Arial" w:cs="Arial"/>
          <w:sz w:val="22"/>
          <w:szCs w:val="22"/>
        </w:rPr>
        <w:t>Cette opération peut éventuellement conduire l’opérateur à déplacer le site de prélèvement en fonction d’événements particuliers observés.</w:t>
      </w:r>
      <w:r w:rsidRPr="001318B4">
        <w:rPr>
          <w:rFonts w:ascii="Arial" w:hAnsi="Arial" w:cs="Arial"/>
          <w:b/>
          <w:sz w:val="22"/>
          <w:szCs w:val="22"/>
        </w:rPr>
        <w:t xml:space="preserve"> </w:t>
      </w:r>
    </w:p>
    <w:p w:rsidR="00002093" w:rsidRDefault="00002093">
      <w:pPr>
        <w:widowControl/>
        <w:rPr>
          <w:color w:val="008000"/>
          <w:sz w:val="24"/>
        </w:rPr>
      </w:pPr>
      <w:r>
        <w:rPr>
          <w:color w:val="008000"/>
          <w:sz w:val="24"/>
        </w:rPr>
        <w:br w:type="page"/>
      </w:r>
    </w:p>
    <w:p w:rsidR="00002093" w:rsidRDefault="00F07703" w:rsidP="00002093">
      <w:pPr>
        <w:pStyle w:val="Titre5"/>
      </w:pPr>
      <w:bookmarkStart w:id="736" w:name="_Toc531252221"/>
      <w:r>
        <w:lastRenderedPageBreak/>
        <w:t>6-1</w:t>
      </w:r>
      <w:r w:rsidR="001318B4" w:rsidRPr="001318B4">
        <w:t>-1-</w:t>
      </w:r>
      <w:r w:rsidR="00022902">
        <w:t>6</w:t>
      </w:r>
      <w:r w:rsidR="001318B4" w:rsidRPr="001318B4">
        <w:t xml:space="preserve">-2 </w:t>
      </w:r>
      <w:r w:rsidR="001318B4" w:rsidRPr="00073260">
        <w:rPr>
          <w:highlight w:val="lightGray"/>
        </w:rPr>
        <w:t>Le flaconnage</w:t>
      </w:r>
      <w:bookmarkEnd w:id="736"/>
    </w:p>
    <w:p w:rsidR="001318B4" w:rsidRDefault="001318B4" w:rsidP="00CC171B">
      <w:pPr>
        <w:jc w:val="both"/>
        <w:rPr>
          <w:rFonts w:ascii="Arial" w:hAnsi="Arial" w:cs="Arial"/>
          <w:i/>
          <w:sz w:val="22"/>
          <w:szCs w:val="22"/>
        </w:rPr>
      </w:pPr>
      <w:r w:rsidRPr="00B050F5">
        <w:rPr>
          <w:rFonts w:ascii="Arial" w:hAnsi="Arial" w:cs="Arial"/>
          <w:sz w:val="22"/>
          <w:szCs w:val="22"/>
        </w:rPr>
        <w:t>Les flacons, nécessaires au conditionnement des échantillons ainsi que les enceintes réfrigérées, seront fournis par le(s) laboratoire(s) chargé(s) des analyses. Ils seront conditionnés en laboratoire afin de vérifier qu’ils n’apportent aucune contamination lors des prélèvements réalisés sur site. L’ensemble des flacons et matériel de prélèvement sera protégé afin d’éviter d’être exposé à une éventuelle pollution avant leur utilisation sur le site</w:t>
      </w:r>
      <w:r w:rsidRPr="00B050F5">
        <w:rPr>
          <w:rFonts w:ascii="Arial" w:hAnsi="Arial" w:cs="Arial"/>
          <w:i/>
          <w:sz w:val="22"/>
          <w:szCs w:val="22"/>
        </w:rPr>
        <w:t>.</w:t>
      </w:r>
    </w:p>
    <w:p w:rsidR="00B050F5" w:rsidRPr="00B050F5" w:rsidRDefault="00B050F5" w:rsidP="00B050F5">
      <w:pPr>
        <w:rPr>
          <w:rFonts w:ascii="Arial" w:hAnsi="Arial" w:cs="Arial"/>
          <w:i/>
          <w:sz w:val="22"/>
          <w:szCs w:val="22"/>
        </w:rPr>
      </w:pPr>
    </w:p>
    <w:p w:rsidR="001318B4" w:rsidRPr="00A15D41" w:rsidRDefault="001318B4" w:rsidP="001318B4">
      <w:pPr>
        <w:spacing w:after="120"/>
        <w:jc w:val="both"/>
        <w:rPr>
          <w:rFonts w:ascii="Arial" w:hAnsi="Arial" w:cs="Arial"/>
          <w:b/>
          <w:sz w:val="22"/>
          <w:szCs w:val="22"/>
        </w:rPr>
      </w:pPr>
      <w:r w:rsidRPr="001318B4">
        <w:rPr>
          <w:rFonts w:ascii="Arial" w:hAnsi="Arial"/>
          <w:sz w:val="22"/>
          <w:szCs w:val="22"/>
        </w:rPr>
        <w:t xml:space="preserve">Les flacons, les réactifs, le matériel nécessaires au conditionnement devront être mis à la disposition des préleveurs par le laboratoire d’analyses </w:t>
      </w:r>
      <w:r w:rsidR="001E6C96">
        <w:rPr>
          <w:rFonts w:ascii="Arial" w:hAnsi="Arial"/>
          <w:i/>
          <w:sz w:val="22"/>
          <w:szCs w:val="22"/>
        </w:rPr>
        <w:t>à</w:t>
      </w:r>
      <w:r w:rsidRPr="001318B4">
        <w:rPr>
          <w:rFonts w:ascii="Arial" w:hAnsi="Arial"/>
          <w:i/>
          <w:sz w:val="22"/>
          <w:szCs w:val="22"/>
        </w:rPr>
        <w:t xml:space="preserve"> minima</w:t>
      </w:r>
      <w:r w:rsidRPr="001318B4">
        <w:rPr>
          <w:rFonts w:ascii="Arial" w:hAnsi="Arial"/>
          <w:sz w:val="22"/>
          <w:szCs w:val="22"/>
        </w:rPr>
        <w:t xml:space="preserve"> </w:t>
      </w:r>
      <w:r w:rsidRPr="001318B4">
        <w:rPr>
          <w:rFonts w:ascii="Arial" w:hAnsi="Arial"/>
          <w:b/>
          <w:sz w:val="22"/>
          <w:szCs w:val="22"/>
        </w:rPr>
        <w:t>2 semaines</w:t>
      </w:r>
      <w:r w:rsidRPr="001318B4">
        <w:rPr>
          <w:rFonts w:ascii="Arial" w:hAnsi="Arial"/>
          <w:sz w:val="22"/>
          <w:szCs w:val="22"/>
        </w:rPr>
        <w:t xml:space="preserve"> avant la date du premier prélèvement du mois M. </w:t>
      </w:r>
      <w:r w:rsidR="00A15D41" w:rsidRPr="001318B4">
        <w:rPr>
          <w:rFonts w:ascii="Arial" w:hAnsi="Arial" w:cs="Arial"/>
          <w:b/>
          <w:sz w:val="22"/>
          <w:szCs w:val="22"/>
        </w:rPr>
        <w:t xml:space="preserve">Les éléments de dialogue et de définition des responsabilités </w:t>
      </w:r>
      <w:r w:rsidR="00A15D41">
        <w:rPr>
          <w:rFonts w:ascii="Arial" w:hAnsi="Arial" w:cs="Arial"/>
          <w:b/>
          <w:sz w:val="22"/>
          <w:szCs w:val="22"/>
        </w:rPr>
        <w:t>respectives</w:t>
      </w:r>
      <w:r w:rsidR="00A15D41" w:rsidRPr="001318B4">
        <w:rPr>
          <w:rFonts w:ascii="Arial" w:hAnsi="Arial" w:cs="Arial"/>
          <w:b/>
          <w:sz w:val="22"/>
          <w:szCs w:val="22"/>
        </w:rPr>
        <w:t xml:space="preserve"> </w:t>
      </w:r>
      <w:r w:rsidR="00A15D41">
        <w:rPr>
          <w:rFonts w:ascii="Arial" w:hAnsi="Arial" w:cs="Arial"/>
          <w:b/>
          <w:sz w:val="22"/>
          <w:szCs w:val="22"/>
        </w:rPr>
        <w:t xml:space="preserve">des équipes </w:t>
      </w:r>
      <w:r w:rsidR="00A15D41" w:rsidRPr="001318B4">
        <w:rPr>
          <w:rFonts w:ascii="Arial" w:hAnsi="Arial" w:cs="Arial"/>
          <w:b/>
          <w:sz w:val="22"/>
          <w:szCs w:val="22"/>
        </w:rPr>
        <w:t xml:space="preserve">de prélèvements et </w:t>
      </w:r>
      <w:r w:rsidR="00A15D41">
        <w:rPr>
          <w:rFonts w:ascii="Arial" w:hAnsi="Arial" w:cs="Arial"/>
          <w:b/>
          <w:sz w:val="22"/>
          <w:szCs w:val="22"/>
        </w:rPr>
        <w:t>du</w:t>
      </w:r>
      <w:r w:rsidR="00A15D41" w:rsidRPr="001318B4">
        <w:rPr>
          <w:rFonts w:ascii="Arial" w:hAnsi="Arial" w:cs="Arial"/>
          <w:b/>
          <w:sz w:val="22"/>
          <w:szCs w:val="22"/>
        </w:rPr>
        <w:t xml:space="preserve"> laboratoire d’analyses devront être clairement définis dans l’offre.</w:t>
      </w:r>
    </w:p>
    <w:p w:rsidR="001318B4" w:rsidRPr="001318B4" w:rsidRDefault="001318B4" w:rsidP="001318B4">
      <w:pPr>
        <w:spacing w:after="120"/>
        <w:jc w:val="both"/>
        <w:rPr>
          <w:rFonts w:ascii="Arial" w:hAnsi="Arial"/>
          <w:sz w:val="22"/>
          <w:szCs w:val="22"/>
        </w:rPr>
      </w:pPr>
      <w:r w:rsidRPr="001318B4">
        <w:rPr>
          <w:rFonts w:ascii="Arial" w:hAnsi="Arial"/>
          <w:sz w:val="22"/>
          <w:szCs w:val="22"/>
        </w:rPr>
        <w:t>Le laboratoire d’analyses devra :</w:t>
      </w:r>
    </w:p>
    <w:p w:rsidR="001318B4" w:rsidRPr="001318B4" w:rsidRDefault="001318B4" w:rsidP="001318B4">
      <w:pPr>
        <w:numPr>
          <w:ilvl w:val="0"/>
          <w:numId w:val="5"/>
        </w:numPr>
        <w:spacing w:after="120"/>
        <w:jc w:val="both"/>
        <w:rPr>
          <w:rFonts w:ascii="Arial" w:hAnsi="Arial"/>
          <w:sz w:val="22"/>
          <w:szCs w:val="22"/>
        </w:rPr>
      </w:pPr>
      <w:r w:rsidRPr="001318B4">
        <w:rPr>
          <w:rFonts w:ascii="Arial" w:hAnsi="Arial"/>
          <w:sz w:val="22"/>
          <w:szCs w:val="22"/>
        </w:rPr>
        <w:t xml:space="preserve">privilégier des flacons à large ouverture ; </w:t>
      </w:r>
    </w:p>
    <w:p w:rsidR="001318B4" w:rsidRPr="001318B4" w:rsidRDefault="001318B4" w:rsidP="001318B4">
      <w:pPr>
        <w:numPr>
          <w:ilvl w:val="0"/>
          <w:numId w:val="5"/>
        </w:numPr>
        <w:spacing w:after="120"/>
        <w:jc w:val="both"/>
        <w:rPr>
          <w:rFonts w:ascii="Arial" w:hAnsi="Arial"/>
          <w:sz w:val="22"/>
          <w:szCs w:val="22"/>
        </w:rPr>
      </w:pPr>
      <w:r w:rsidRPr="001318B4">
        <w:rPr>
          <w:rFonts w:ascii="Arial" w:hAnsi="Arial"/>
          <w:sz w:val="22"/>
          <w:szCs w:val="22"/>
        </w:rPr>
        <w:t>mettre à disposition, si possible, des flacons de volume homogène en évitant les petites tailles</w:t>
      </w:r>
      <w:r w:rsidR="00A07F13">
        <w:rPr>
          <w:rFonts w:ascii="Arial" w:hAnsi="Arial"/>
          <w:sz w:val="22"/>
          <w:szCs w:val="22"/>
        </w:rPr>
        <w:t xml:space="preserve"> </w:t>
      </w:r>
      <w:r w:rsidRPr="001318B4">
        <w:rPr>
          <w:rFonts w:ascii="Arial" w:hAnsi="Arial"/>
          <w:sz w:val="22"/>
          <w:szCs w:val="22"/>
        </w:rPr>
        <w:t xml:space="preserve">et </w:t>
      </w:r>
      <w:r w:rsidR="00D87FB3">
        <w:rPr>
          <w:rFonts w:ascii="Arial" w:hAnsi="Arial"/>
          <w:sz w:val="22"/>
          <w:szCs w:val="22"/>
        </w:rPr>
        <w:t xml:space="preserve">en limitant </w:t>
      </w:r>
      <w:r w:rsidRPr="001318B4">
        <w:rPr>
          <w:rFonts w:ascii="Arial" w:hAnsi="Arial"/>
          <w:sz w:val="22"/>
          <w:szCs w:val="22"/>
        </w:rPr>
        <w:t>leur nombre ;</w:t>
      </w:r>
    </w:p>
    <w:p w:rsidR="001318B4" w:rsidRPr="001318B4" w:rsidRDefault="001318B4" w:rsidP="001318B4">
      <w:pPr>
        <w:numPr>
          <w:ilvl w:val="0"/>
          <w:numId w:val="5"/>
        </w:numPr>
        <w:spacing w:after="120"/>
        <w:jc w:val="both"/>
        <w:rPr>
          <w:rFonts w:ascii="Arial" w:hAnsi="Arial"/>
          <w:sz w:val="22"/>
          <w:szCs w:val="22"/>
        </w:rPr>
      </w:pPr>
      <w:r w:rsidRPr="001318B4">
        <w:rPr>
          <w:rFonts w:ascii="Arial" w:hAnsi="Arial"/>
          <w:sz w:val="22"/>
          <w:szCs w:val="22"/>
        </w:rPr>
        <w:t>avoir vérifié l’absence de polluant dans le contenant mis en œuvre par un blanc de flaconnage (pourcentage conforme aux procédures qualité du laboratoire de blancs réalisés par lot de flacons du fabricant et par polluant) ;</w:t>
      </w:r>
    </w:p>
    <w:p w:rsidR="001318B4" w:rsidRPr="001318B4" w:rsidRDefault="001318B4" w:rsidP="001318B4">
      <w:pPr>
        <w:numPr>
          <w:ilvl w:val="0"/>
          <w:numId w:val="5"/>
        </w:numPr>
        <w:spacing w:after="120"/>
        <w:jc w:val="both"/>
        <w:rPr>
          <w:rFonts w:ascii="Arial" w:hAnsi="Arial"/>
          <w:sz w:val="22"/>
          <w:szCs w:val="22"/>
        </w:rPr>
      </w:pPr>
      <w:r w:rsidRPr="001318B4">
        <w:rPr>
          <w:rFonts w:ascii="Arial" w:hAnsi="Arial"/>
          <w:sz w:val="22"/>
          <w:szCs w:val="22"/>
        </w:rPr>
        <w:t>identifier les flacons envoyés ;</w:t>
      </w:r>
    </w:p>
    <w:p w:rsidR="001318B4" w:rsidRPr="001318B4" w:rsidRDefault="001318B4" w:rsidP="001318B4">
      <w:pPr>
        <w:numPr>
          <w:ilvl w:val="0"/>
          <w:numId w:val="5"/>
        </w:numPr>
        <w:spacing w:after="120"/>
        <w:jc w:val="both"/>
        <w:rPr>
          <w:rFonts w:ascii="Arial" w:hAnsi="Arial"/>
          <w:sz w:val="22"/>
          <w:szCs w:val="22"/>
        </w:rPr>
      </w:pPr>
      <w:r w:rsidRPr="001318B4">
        <w:rPr>
          <w:rFonts w:ascii="Arial" w:hAnsi="Arial"/>
          <w:sz w:val="22"/>
          <w:szCs w:val="22"/>
        </w:rPr>
        <w:t xml:space="preserve">protéger les flacons en verre par un système de calage afin d’éviter qu’ils se brisent durant le transport. </w:t>
      </w:r>
    </w:p>
    <w:p w:rsidR="001318B4" w:rsidRPr="001318B4" w:rsidRDefault="001318B4" w:rsidP="001318B4">
      <w:pPr>
        <w:spacing w:after="120"/>
        <w:jc w:val="both"/>
        <w:rPr>
          <w:rFonts w:ascii="Arial" w:hAnsi="Arial"/>
          <w:sz w:val="22"/>
          <w:szCs w:val="22"/>
        </w:rPr>
      </w:pPr>
      <w:r w:rsidRPr="001318B4">
        <w:rPr>
          <w:rFonts w:ascii="Arial" w:hAnsi="Arial"/>
          <w:sz w:val="22"/>
          <w:szCs w:val="22"/>
        </w:rPr>
        <w:t xml:space="preserve">Des consignes spécifiques au maniement, au remplissage, au conditionnement, au transport et à l’identification des flacons devront également être fournies par le laboratoire d’analyses afin de faciliter l’utilisation des flacons. Les flacons contenant un agent de conservation devront être clairement identifiés, cette pratique n’est pas recommandée pour les métaux. </w:t>
      </w:r>
    </w:p>
    <w:p w:rsidR="001318B4" w:rsidRPr="001318B4" w:rsidRDefault="001318B4" w:rsidP="001318B4">
      <w:pPr>
        <w:spacing w:after="120"/>
        <w:jc w:val="both"/>
        <w:rPr>
          <w:rFonts w:ascii="Arial" w:hAnsi="Arial"/>
          <w:sz w:val="22"/>
          <w:szCs w:val="22"/>
        </w:rPr>
      </w:pPr>
      <w:r w:rsidRPr="001318B4">
        <w:rPr>
          <w:rFonts w:ascii="Arial" w:hAnsi="Arial"/>
          <w:sz w:val="22"/>
          <w:szCs w:val="22"/>
        </w:rPr>
        <w:t>Le prestataire de prélèvement devra s’assurer, à réception des flacons, de leur conformité en nombre, en type, de leur propreté, de leur identification et de leur respect par rapport aux normes en vigueur (mauvais conditionnement, sales, fêlés, etc.). Pour cela, il établira une fiche de réception qu’il transmettra au laboratoire d’analyses. Cette fiche de réception devra renseigner en particulier les points listés ci-dessus. En cas de défaut, le prestataire de prélèvement avertira rapidement le laboratoire d’analyses et</w:t>
      </w:r>
      <w:r w:rsidR="00F62AF2">
        <w:rPr>
          <w:rFonts w:ascii="Arial" w:hAnsi="Arial"/>
          <w:sz w:val="22"/>
          <w:szCs w:val="22"/>
        </w:rPr>
        <w:t xml:space="preserve"> éventuellement </w:t>
      </w:r>
      <w:r w:rsidR="003C7705" w:rsidRPr="00EE4CC1">
        <w:rPr>
          <w:rFonts w:ascii="Arial" w:hAnsi="Arial"/>
          <w:b/>
          <w:color w:val="8064A2" w:themeColor="accent4"/>
          <w:sz w:val="22"/>
          <w:szCs w:val="22"/>
        </w:rPr>
        <w:t>[la structure en charge du marché]</w:t>
      </w:r>
      <w:r w:rsidRPr="001318B4">
        <w:rPr>
          <w:rFonts w:ascii="Arial" w:hAnsi="Arial"/>
          <w:sz w:val="22"/>
          <w:szCs w:val="22"/>
        </w:rPr>
        <w:t>. Il précisera la nature des anomalies constatées par le biais de la fiche de réception afin que celui-ci envoie le complém</w:t>
      </w:r>
      <w:r w:rsidR="00A07F13">
        <w:rPr>
          <w:rFonts w:ascii="Arial" w:hAnsi="Arial"/>
          <w:sz w:val="22"/>
          <w:szCs w:val="22"/>
        </w:rPr>
        <w:t xml:space="preserve">ent dans les meilleurs délais. </w:t>
      </w:r>
      <w:r w:rsidRPr="001318B4">
        <w:rPr>
          <w:rFonts w:ascii="Arial" w:hAnsi="Arial"/>
          <w:sz w:val="22"/>
          <w:szCs w:val="22"/>
        </w:rPr>
        <w:t xml:space="preserve">Ce type d’incident sera noté sur le rapport mensuel </w:t>
      </w:r>
      <w:r w:rsidR="00F84678">
        <w:rPr>
          <w:rFonts w:ascii="Arial" w:hAnsi="Arial"/>
          <w:sz w:val="22"/>
          <w:szCs w:val="22"/>
        </w:rPr>
        <w:t xml:space="preserve">(exemple joint </w:t>
      </w:r>
      <w:r w:rsidRPr="001318B4">
        <w:rPr>
          <w:rFonts w:ascii="Arial" w:hAnsi="Arial"/>
          <w:sz w:val="22"/>
          <w:szCs w:val="22"/>
        </w:rPr>
        <w:t xml:space="preserve">en </w:t>
      </w:r>
      <w:r w:rsidRPr="00EE4CC1">
        <w:rPr>
          <w:rFonts w:ascii="Arial" w:hAnsi="Arial"/>
          <w:color w:val="993300"/>
          <w:sz w:val="22"/>
          <w:szCs w:val="22"/>
          <w:highlight w:val="yellow"/>
        </w:rPr>
        <w:t>annexe 2</w:t>
      </w:r>
      <w:r w:rsidR="00F84678" w:rsidRPr="004E5B6D">
        <w:rPr>
          <w:rFonts w:ascii="Arial" w:hAnsi="Arial"/>
          <w:color w:val="993300"/>
          <w:sz w:val="22"/>
          <w:szCs w:val="22"/>
        </w:rPr>
        <w:t>)</w:t>
      </w:r>
      <w:r w:rsidRPr="004E5B6D">
        <w:rPr>
          <w:rFonts w:ascii="Arial" w:hAnsi="Arial"/>
          <w:sz w:val="22"/>
          <w:szCs w:val="22"/>
        </w:rPr>
        <w:t>.</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 xml:space="preserve">A noter que le laboratoire chargé des analyses micropolluants devra réaliser des opérations de « blanc de terrain » notamment sur des paramètres susceptibles d’être interférés par les opérations de prélèvement. Il sera demandé au préleveur de réaliser une action particulière selon un protocole bien précis en prenant en compte les préconisations de </w:t>
      </w:r>
      <w:r w:rsidRPr="00EE4CC1">
        <w:rPr>
          <w:rFonts w:ascii="Arial" w:hAnsi="Arial" w:cs="Arial"/>
          <w:sz w:val="22"/>
          <w:szCs w:val="22"/>
          <w:highlight w:val="yellow"/>
        </w:rPr>
        <w:t>l’</w:t>
      </w:r>
      <w:r w:rsidRPr="00EE4CC1">
        <w:rPr>
          <w:rFonts w:ascii="Arial" w:hAnsi="Arial" w:cs="Arial"/>
          <w:color w:val="993300"/>
          <w:sz w:val="22"/>
          <w:szCs w:val="22"/>
          <w:highlight w:val="yellow"/>
        </w:rPr>
        <w:t>annexe 5</w:t>
      </w:r>
      <w:r w:rsidRPr="001318B4">
        <w:rPr>
          <w:rFonts w:ascii="Arial" w:hAnsi="Arial" w:cs="Arial"/>
          <w:sz w:val="22"/>
          <w:szCs w:val="22"/>
        </w:rPr>
        <w:t>.</w:t>
      </w:r>
      <w:r w:rsidR="00C716C6">
        <w:rPr>
          <w:rFonts w:ascii="Arial" w:hAnsi="Arial" w:cs="Arial"/>
          <w:sz w:val="22"/>
          <w:szCs w:val="22"/>
        </w:rPr>
        <w:t xml:space="preserve"> Le candidat devra indiquer avec précision</w:t>
      </w:r>
      <w:r w:rsidR="00D87FB3">
        <w:rPr>
          <w:rFonts w:ascii="Arial" w:hAnsi="Arial" w:cs="Arial"/>
          <w:sz w:val="22"/>
          <w:szCs w:val="22"/>
        </w:rPr>
        <w:t>, dans son offre,</w:t>
      </w:r>
      <w:r w:rsidR="00C716C6">
        <w:rPr>
          <w:rFonts w:ascii="Arial" w:hAnsi="Arial" w:cs="Arial"/>
          <w:sz w:val="22"/>
          <w:szCs w:val="22"/>
        </w:rPr>
        <w:t xml:space="preserve"> la méthode mise en œuvre ainsi que les fréquences de réalisation et les paramètres à cibler en priorité. </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 xml:space="preserve">Le laboratoire est responsable des consignes de conditionnement des échantillons sur site et notamment </w:t>
      </w:r>
      <w:r w:rsidRPr="001318B4">
        <w:rPr>
          <w:rFonts w:ascii="Arial" w:hAnsi="Arial" w:cs="Arial"/>
          <w:b/>
          <w:bCs/>
          <w:sz w:val="22"/>
          <w:szCs w:val="22"/>
        </w:rPr>
        <w:t>des éventuelles consignes de rinçage des flacons</w:t>
      </w:r>
      <w:r w:rsidRPr="001318B4">
        <w:rPr>
          <w:rFonts w:ascii="Arial" w:hAnsi="Arial" w:cs="Arial"/>
          <w:sz w:val="22"/>
          <w:szCs w:val="22"/>
        </w:rPr>
        <w:t xml:space="preserve">. En </w:t>
      </w:r>
      <w:r w:rsidR="00B62E6D">
        <w:rPr>
          <w:rFonts w:ascii="Arial" w:hAnsi="Arial" w:cs="Arial"/>
          <w:sz w:val="22"/>
          <w:szCs w:val="22"/>
        </w:rPr>
        <w:t>l’</w:t>
      </w:r>
      <w:r w:rsidRPr="001318B4">
        <w:rPr>
          <w:rFonts w:ascii="Arial" w:hAnsi="Arial" w:cs="Arial"/>
          <w:sz w:val="22"/>
          <w:szCs w:val="22"/>
        </w:rPr>
        <w:t xml:space="preserve">absence de consigne du laboratoire il est demandé </w:t>
      </w:r>
      <w:r w:rsidRPr="001318B4">
        <w:rPr>
          <w:rFonts w:ascii="Arial" w:hAnsi="Arial" w:cs="Arial"/>
          <w:b/>
          <w:bCs/>
          <w:sz w:val="22"/>
          <w:szCs w:val="22"/>
        </w:rPr>
        <w:t>de rincer systématiquement 3 fois les flacons</w:t>
      </w:r>
      <w:r w:rsidRPr="001318B4">
        <w:rPr>
          <w:rFonts w:ascii="Arial" w:hAnsi="Arial" w:cs="Arial"/>
          <w:sz w:val="22"/>
          <w:szCs w:val="22"/>
        </w:rPr>
        <w:t xml:space="preserve"> avec l’eau du lieu de prélèvement sauf en cas de présence d’agent de conservation.</w:t>
      </w:r>
    </w:p>
    <w:p w:rsidR="001318B4" w:rsidRDefault="001318B4" w:rsidP="001318B4">
      <w:pPr>
        <w:spacing w:after="120"/>
        <w:jc w:val="both"/>
        <w:rPr>
          <w:rFonts w:ascii="Arial" w:hAnsi="Arial" w:cs="Arial"/>
          <w:b/>
          <w:sz w:val="22"/>
          <w:szCs w:val="22"/>
        </w:rPr>
      </w:pPr>
      <w:r w:rsidRPr="001318B4">
        <w:rPr>
          <w:rFonts w:ascii="Arial" w:hAnsi="Arial" w:cs="Arial"/>
          <w:b/>
          <w:sz w:val="22"/>
          <w:szCs w:val="22"/>
        </w:rPr>
        <w:t xml:space="preserve">Les éléments de dialogue et de définition des responsabilités </w:t>
      </w:r>
      <w:r w:rsidR="00D87FB3">
        <w:rPr>
          <w:rFonts w:ascii="Arial" w:hAnsi="Arial" w:cs="Arial"/>
          <w:b/>
          <w:sz w:val="22"/>
          <w:szCs w:val="22"/>
        </w:rPr>
        <w:t>respectives</w:t>
      </w:r>
      <w:r w:rsidRPr="001318B4">
        <w:rPr>
          <w:rFonts w:ascii="Arial" w:hAnsi="Arial" w:cs="Arial"/>
          <w:b/>
          <w:sz w:val="22"/>
          <w:szCs w:val="22"/>
        </w:rPr>
        <w:t xml:space="preserve"> </w:t>
      </w:r>
      <w:r w:rsidR="00D87FB3">
        <w:rPr>
          <w:rFonts w:ascii="Arial" w:hAnsi="Arial" w:cs="Arial"/>
          <w:b/>
          <w:sz w:val="22"/>
          <w:szCs w:val="22"/>
        </w:rPr>
        <w:t xml:space="preserve">des équipes </w:t>
      </w:r>
      <w:r w:rsidRPr="001318B4">
        <w:rPr>
          <w:rFonts w:ascii="Arial" w:hAnsi="Arial" w:cs="Arial"/>
          <w:b/>
          <w:sz w:val="22"/>
          <w:szCs w:val="22"/>
        </w:rPr>
        <w:t xml:space="preserve">de prélèvements et </w:t>
      </w:r>
      <w:r w:rsidR="00D87FB3">
        <w:rPr>
          <w:rFonts w:ascii="Arial" w:hAnsi="Arial" w:cs="Arial"/>
          <w:b/>
          <w:sz w:val="22"/>
          <w:szCs w:val="22"/>
        </w:rPr>
        <w:t>du</w:t>
      </w:r>
      <w:r w:rsidRPr="001318B4">
        <w:rPr>
          <w:rFonts w:ascii="Arial" w:hAnsi="Arial" w:cs="Arial"/>
          <w:b/>
          <w:sz w:val="22"/>
          <w:szCs w:val="22"/>
        </w:rPr>
        <w:t xml:space="preserve"> laboratoire d’analyses devront être clairement définis dans l’offre.</w:t>
      </w:r>
    </w:p>
    <w:p w:rsidR="00002093" w:rsidRDefault="00002093">
      <w:pPr>
        <w:widowControl/>
        <w:rPr>
          <w:rFonts w:ascii="Arial" w:hAnsi="Arial" w:cs="Arial"/>
          <w:b/>
          <w:sz w:val="22"/>
          <w:szCs w:val="22"/>
        </w:rPr>
      </w:pPr>
      <w:r>
        <w:rPr>
          <w:rFonts w:ascii="Arial" w:hAnsi="Arial" w:cs="Arial"/>
          <w:b/>
          <w:sz w:val="22"/>
          <w:szCs w:val="22"/>
        </w:rPr>
        <w:br w:type="page"/>
      </w:r>
    </w:p>
    <w:p w:rsidR="001318B4" w:rsidRPr="001318B4" w:rsidRDefault="00A07F13" w:rsidP="001318B4">
      <w:pPr>
        <w:spacing w:before="120"/>
        <w:jc w:val="both"/>
        <w:rPr>
          <w:rFonts w:ascii="Arial" w:hAnsi="Arial" w:cs="Arial"/>
          <w:sz w:val="22"/>
          <w:szCs w:val="22"/>
          <w:u w:val="single"/>
        </w:rPr>
      </w:pPr>
      <w:r>
        <w:rPr>
          <w:rFonts w:ascii="Arial" w:hAnsi="Arial" w:cs="Arial"/>
          <w:sz w:val="22"/>
          <w:szCs w:val="22"/>
          <w:u w:val="single"/>
        </w:rPr>
        <w:lastRenderedPageBreak/>
        <w:t>Le tableau ci-dessous indique</w:t>
      </w:r>
      <w:r w:rsidR="001318B4" w:rsidRPr="001318B4">
        <w:rPr>
          <w:rFonts w:ascii="Arial" w:hAnsi="Arial" w:cs="Arial"/>
          <w:sz w:val="22"/>
          <w:szCs w:val="22"/>
          <w:u w:val="single"/>
        </w:rPr>
        <w:t xml:space="preserve"> les exigences en terme</w:t>
      </w:r>
      <w:r>
        <w:rPr>
          <w:rFonts w:ascii="Arial" w:hAnsi="Arial" w:cs="Arial"/>
          <w:sz w:val="22"/>
          <w:szCs w:val="22"/>
          <w:u w:val="single"/>
        </w:rPr>
        <w:t>s</w:t>
      </w:r>
      <w:r w:rsidR="001318B4" w:rsidRPr="001318B4">
        <w:rPr>
          <w:rFonts w:ascii="Arial" w:hAnsi="Arial" w:cs="Arial"/>
          <w:sz w:val="22"/>
          <w:szCs w:val="22"/>
          <w:u w:val="single"/>
        </w:rPr>
        <w:t xml:space="preserve"> de flaconnage pour la matrice eau</w:t>
      </w:r>
    </w:p>
    <w:p w:rsidR="001318B4" w:rsidRPr="001318B4" w:rsidRDefault="001318B4" w:rsidP="001318B4">
      <w:pPr>
        <w:spacing w:before="120"/>
        <w:jc w:val="both"/>
        <w:rPr>
          <w:rFonts w:ascii="Arial" w:hAnsi="Arial" w:cs="Arial"/>
          <w:sz w:val="22"/>
          <w:szCs w:val="22"/>
        </w:rPr>
      </w:pPr>
      <w:r w:rsidRPr="001318B4">
        <w:rPr>
          <w:rFonts w:ascii="Arial" w:hAnsi="Arial" w:cs="Arial"/>
          <w:sz w:val="22"/>
          <w:szCs w:val="22"/>
        </w:rPr>
        <w:t>Les contenants mis en œuvre devront respecter les méthodes officielles en vigueur, spécifiques aux substances à analyser et/ou à la norme NF EN ISO 5667-3</w:t>
      </w:r>
      <w:r w:rsidRPr="001318B4">
        <w:rPr>
          <w:rFonts w:ascii="Arial" w:hAnsi="Arial" w:cs="Arial"/>
          <w:sz w:val="22"/>
          <w:szCs w:val="22"/>
          <w:vertAlign w:val="superscript"/>
        </w:rPr>
        <w:footnoteReference w:id="5"/>
      </w:r>
      <w:r w:rsidRPr="001318B4">
        <w:rPr>
          <w:rFonts w:ascii="Arial" w:hAnsi="Arial" w:cs="Arial"/>
          <w:sz w:val="22"/>
          <w:szCs w:val="22"/>
        </w:rPr>
        <w:t>. Les biais constatés lors de l’essai sur site « Essai national sur site du 26 juin 2007</w:t>
      </w:r>
      <w:r w:rsidRPr="001318B4">
        <w:rPr>
          <w:rFonts w:ascii="Arial" w:hAnsi="Arial" w:cs="Arial"/>
          <w:sz w:val="22"/>
          <w:szCs w:val="22"/>
          <w:vertAlign w:val="superscript"/>
        </w:rPr>
        <w:footnoteReference w:id="6"/>
      </w:r>
      <w:r w:rsidRPr="001318B4">
        <w:rPr>
          <w:rFonts w:ascii="Arial" w:hAnsi="Arial" w:cs="Arial"/>
          <w:sz w:val="22"/>
          <w:szCs w:val="22"/>
        </w:rPr>
        <w:t> » repris dans la note DRC-08-95687-09117B</w:t>
      </w:r>
      <w:r w:rsidRPr="001318B4">
        <w:rPr>
          <w:rFonts w:ascii="Arial" w:hAnsi="Arial" w:cs="Arial"/>
          <w:sz w:val="22"/>
          <w:szCs w:val="22"/>
          <w:vertAlign w:val="superscript"/>
        </w:rPr>
        <w:footnoteReference w:id="7"/>
      </w:r>
      <w:r w:rsidRPr="001318B4">
        <w:rPr>
          <w:rFonts w:ascii="Arial" w:hAnsi="Arial" w:cs="Arial"/>
          <w:sz w:val="22"/>
          <w:szCs w:val="22"/>
        </w:rPr>
        <w:t xml:space="preserve"> ont conduit aux exigences suivantes :</w:t>
      </w:r>
    </w:p>
    <w:p w:rsidR="001318B4" w:rsidRDefault="001318B4" w:rsidP="001318B4">
      <w:pPr>
        <w:spacing w:before="120"/>
        <w:jc w:val="both"/>
        <w:rPr>
          <w:rFonts w:ascii="Arial" w:hAnsi="Arial" w:cs="Arial"/>
          <w:sz w:val="22"/>
          <w:szCs w:val="22"/>
        </w:rPr>
      </w:pPr>
    </w:p>
    <w:p w:rsidR="0053682F" w:rsidRPr="001318B4" w:rsidRDefault="0053682F" w:rsidP="001318B4">
      <w:pPr>
        <w:spacing w:before="120"/>
        <w:jc w:val="both"/>
        <w:rPr>
          <w:rFonts w:ascii="Arial" w:hAnsi="Arial" w:cs="Arial"/>
          <w:sz w:val="22"/>
          <w:szCs w:val="22"/>
        </w:rPr>
      </w:pPr>
    </w:p>
    <w:tbl>
      <w:tblPr>
        <w:tblW w:w="0" w:type="auto"/>
        <w:jc w:val="center"/>
        <w:tblInd w:w="-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8"/>
        <w:gridCol w:w="3827"/>
        <w:gridCol w:w="3260"/>
      </w:tblGrid>
      <w:tr w:rsidR="001318B4" w:rsidRPr="001318B4" w:rsidTr="00002093">
        <w:trPr>
          <w:jc w:val="center"/>
        </w:trPr>
        <w:tc>
          <w:tcPr>
            <w:tcW w:w="2418" w:type="dxa"/>
            <w:vAlign w:val="center"/>
          </w:tcPr>
          <w:p w:rsidR="001318B4" w:rsidRPr="001318B4" w:rsidRDefault="001318B4" w:rsidP="001318B4">
            <w:pPr>
              <w:jc w:val="center"/>
              <w:rPr>
                <w:rFonts w:ascii="Arial" w:hAnsi="Arial" w:cs="Arial"/>
                <w:b/>
              </w:rPr>
            </w:pPr>
            <w:r w:rsidRPr="001318B4">
              <w:rPr>
                <w:rFonts w:ascii="Arial" w:hAnsi="Arial" w:cs="Arial"/>
                <w:b/>
              </w:rPr>
              <w:t>Paramètres</w:t>
            </w:r>
          </w:p>
        </w:tc>
        <w:tc>
          <w:tcPr>
            <w:tcW w:w="3827" w:type="dxa"/>
            <w:vAlign w:val="center"/>
          </w:tcPr>
          <w:p w:rsidR="001318B4" w:rsidRPr="001318B4" w:rsidRDefault="001318B4" w:rsidP="001318B4">
            <w:pPr>
              <w:jc w:val="center"/>
              <w:rPr>
                <w:rFonts w:ascii="Arial" w:hAnsi="Arial" w:cs="Arial"/>
                <w:b/>
              </w:rPr>
            </w:pPr>
            <w:r w:rsidRPr="001318B4">
              <w:rPr>
                <w:rFonts w:ascii="Arial" w:hAnsi="Arial" w:cs="Arial"/>
                <w:b/>
              </w:rPr>
              <w:t xml:space="preserve">Type de flacon </w:t>
            </w:r>
          </w:p>
        </w:tc>
        <w:tc>
          <w:tcPr>
            <w:tcW w:w="3260" w:type="dxa"/>
            <w:vAlign w:val="center"/>
          </w:tcPr>
          <w:p w:rsidR="001318B4" w:rsidRPr="001318B4" w:rsidRDefault="001318B4" w:rsidP="001318B4">
            <w:pPr>
              <w:jc w:val="center"/>
              <w:rPr>
                <w:rFonts w:ascii="Arial" w:hAnsi="Arial" w:cs="Arial"/>
                <w:b/>
              </w:rPr>
            </w:pPr>
            <w:r w:rsidRPr="001318B4">
              <w:rPr>
                <w:rFonts w:ascii="Arial" w:hAnsi="Arial" w:cs="Arial"/>
                <w:b/>
              </w:rPr>
              <w:t>Type de bouchon</w:t>
            </w:r>
          </w:p>
        </w:tc>
      </w:tr>
      <w:tr w:rsidR="001318B4" w:rsidRPr="001318B4" w:rsidTr="00002093">
        <w:trPr>
          <w:trHeight w:val="1253"/>
          <w:jc w:val="center"/>
        </w:trPr>
        <w:tc>
          <w:tcPr>
            <w:tcW w:w="2418" w:type="dxa"/>
            <w:vAlign w:val="center"/>
          </w:tcPr>
          <w:p w:rsidR="001318B4" w:rsidRPr="001318B4" w:rsidRDefault="001318B4" w:rsidP="001318B4">
            <w:pPr>
              <w:jc w:val="center"/>
              <w:rPr>
                <w:rFonts w:ascii="Arial" w:hAnsi="Arial" w:cs="Arial"/>
              </w:rPr>
            </w:pPr>
            <w:proofErr w:type="gramStart"/>
            <w:r w:rsidRPr="001318B4">
              <w:rPr>
                <w:rFonts w:ascii="Arial" w:hAnsi="Arial" w:cs="Arial"/>
              </w:rPr>
              <w:t>Métaux</w:t>
            </w:r>
            <w:proofErr w:type="gramEnd"/>
            <w:r w:rsidRPr="001318B4">
              <w:rPr>
                <w:rFonts w:ascii="Arial" w:hAnsi="Arial" w:cs="Arial"/>
              </w:rPr>
              <w:br/>
              <w:t>(hormis le mercure)</w:t>
            </w:r>
          </w:p>
        </w:tc>
        <w:tc>
          <w:tcPr>
            <w:tcW w:w="3827" w:type="dxa"/>
            <w:vAlign w:val="center"/>
          </w:tcPr>
          <w:p w:rsidR="001318B4" w:rsidRPr="001318B4" w:rsidRDefault="001318B4" w:rsidP="00B10BA5">
            <w:pPr>
              <w:rPr>
                <w:rFonts w:ascii="Arial" w:hAnsi="Arial" w:cs="Arial"/>
              </w:rPr>
            </w:pPr>
            <w:r w:rsidRPr="001318B4">
              <w:rPr>
                <w:rFonts w:ascii="Arial" w:hAnsi="Arial" w:cs="Arial"/>
              </w:rPr>
              <w:t xml:space="preserve">Flacons en plastique (PE, PP) ou téflon (PTFE, FEP, PFA) </w:t>
            </w:r>
          </w:p>
        </w:tc>
        <w:tc>
          <w:tcPr>
            <w:tcW w:w="3260" w:type="dxa"/>
            <w:vAlign w:val="center"/>
          </w:tcPr>
          <w:p w:rsidR="001318B4" w:rsidRPr="001318B4" w:rsidRDefault="001318B4" w:rsidP="00B10BA5">
            <w:pPr>
              <w:rPr>
                <w:rFonts w:ascii="Arial" w:hAnsi="Arial" w:cs="Arial"/>
              </w:rPr>
            </w:pPr>
            <w:r w:rsidRPr="001318B4">
              <w:rPr>
                <w:rFonts w:ascii="Arial" w:hAnsi="Arial" w:cs="Arial"/>
              </w:rPr>
              <w:t xml:space="preserve">Bouchons </w:t>
            </w:r>
            <w:r w:rsidRPr="001318B4">
              <w:rPr>
                <w:rFonts w:ascii="Arial" w:hAnsi="Arial" w:cs="Arial"/>
                <w:b/>
              </w:rPr>
              <w:t>non</w:t>
            </w:r>
            <w:r w:rsidRPr="001318B4">
              <w:rPr>
                <w:rFonts w:ascii="Arial" w:hAnsi="Arial" w:cs="Arial"/>
              </w:rPr>
              <w:t xml:space="preserve"> </w:t>
            </w:r>
            <w:r w:rsidRPr="001318B4">
              <w:rPr>
                <w:rFonts w:ascii="Arial" w:hAnsi="Arial" w:cs="Arial"/>
                <w:b/>
              </w:rPr>
              <w:t>pigmentés</w:t>
            </w:r>
            <w:r w:rsidRPr="001318B4">
              <w:rPr>
                <w:rFonts w:ascii="Arial" w:hAnsi="Arial" w:cs="Arial"/>
                <w:b/>
                <w:vertAlign w:val="superscript"/>
              </w:rPr>
              <w:t>×</w:t>
            </w:r>
            <w:r w:rsidRPr="001318B4">
              <w:rPr>
                <w:rFonts w:ascii="Arial" w:hAnsi="Arial" w:cs="Arial"/>
                <w:b/>
              </w:rPr>
              <w:t xml:space="preserve"> inertes </w:t>
            </w:r>
          </w:p>
        </w:tc>
      </w:tr>
      <w:tr w:rsidR="001318B4" w:rsidRPr="001318B4" w:rsidTr="00002093">
        <w:trPr>
          <w:trHeight w:val="1129"/>
          <w:jc w:val="center"/>
        </w:trPr>
        <w:tc>
          <w:tcPr>
            <w:tcW w:w="2418" w:type="dxa"/>
            <w:vAlign w:val="center"/>
          </w:tcPr>
          <w:p w:rsidR="001318B4" w:rsidRPr="001318B4" w:rsidRDefault="001318B4" w:rsidP="001318B4">
            <w:pPr>
              <w:jc w:val="center"/>
              <w:rPr>
                <w:rFonts w:ascii="Arial" w:hAnsi="Arial" w:cs="Arial"/>
              </w:rPr>
            </w:pPr>
            <w:r w:rsidRPr="001318B4">
              <w:rPr>
                <w:rFonts w:ascii="Arial" w:hAnsi="Arial" w:cs="Arial"/>
              </w:rPr>
              <w:t>Mercure</w:t>
            </w:r>
          </w:p>
        </w:tc>
        <w:tc>
          <w:tcPr>
            <w:tcW w:w="3827" w:type="dxa"/>
            <w:vAlign w:val="center"/>
          </w:tcPr>
          <w:p w:rsidR="001318B4" w:rsidRPr="001318B4" w:rsidRDefault="001318B4" w:rsidP="00F153DC">
            <w:pPr>
              <w:rPr>
                <w:rFonts w:ascii="Arial" w:hAnsi="Arial" w:cs="Arial"/>
              </w:rPr>
            </w:pPr>
            <w:r w:rsidRPr="001318B4">
              <w:rPr>
                <w:rFonts w:ascii="Arial" w:hAnsi="Arial" w:cs="Arial"/>
              </w:rPr>
              <w:t xml:space="preserve">Flacons à col droit en verre borosilicaté, en quartz </w:t>
            </w:r>
            <w:r w:rsidR="000204A5">
              <w:rPr>
                <w:rFonts w:ascii="Arial" w:hAnsi="Arial" w:cs="Arial"/>
              </w:rPr>
              <w:t xml:space="preserve">ou téflon </w:t>
            </w:r>
            <w:r w:rsidRPr="001318B4">
              <w:rPr>
                <w:rFonts w:ascii="Arial" w:hAnsi="Arial" w:cs="Arial"/>
              </w:rPr>
              <w:t>(PTFE, FEP</w:t>
            </w:r>
            <w:r w:rsidR="000204A5">
              <w:rPr>
                <w:rFonts w:ascii="Arial" w:hAnsi="Arial" w:cs="Arial"/>
              </w:rPr>
              <w:t xml:space="preserve">, </w:t>
            </w:r>
            <w:r w:rsidRPr="001318B4">
              <w:rPr>
                <w:rFonts w:ascii="Arial" w:hAnsi="Arial" w:cs="Arial"/>
              </w:rPr>
              <w:t>PFA)</w:t>
            </w:r>
          </w:p>
        </w:tc>
        <w:tc>
          <w:tcPr>
            <w:tcW w:w="3260" w:type="dxa"/>
            <w:vAlign w:val="center"/>
          </w:tcPr>
          <w:p w:rsidR="001318B4" w:rsidRPr="001318B4" w:rsidRDefault="001318B4" w:rsidP="00B10BA5">
            <w:pPr>
              <w:rPr>
                <w:rFonts w:ascii="Arial" w:hAnsi="Arial" w:cs="Arial"/>
              </w:rPr>
            </w:pPr>
            <w:r w:rsidRPr="001318B4">
              <w:rPr>
                <w:rFonts w:ascii="Arial" w:hAnsi="Arial" w:cs="Arial"/>
              </w:rPr>
              <w:t xml:space="preserve">Bouchons </w:t>
            </w:r>
            <w:r w:rsidRPr="001318B4">
              <w:rPr>
                <w:rFonts w:ascii="Arial" w:hAnsi="Arial" w:cs="Arial"/>
                <w:b/>
              </w:rPr>
              <w:t>non</w:t>
            </w:r>
            <w:r w:rsidRPr="001318B4">
              <w:rPr>
                <w:rFonts w:ascii="Arial" w:hAnsi="Arial" w:cs="Arial"/>
              </w:rPr>
              <w:t xml:space="preserve"> </w:t>
            </w:r>
            <w:r w:rsidRPr="001318B4">
              <w:rPr>
                <w:rFonts w:ascii="Arial" w:hAnsi="Arial" w:cs="Arial"/>
                <w:b/>
              </w:rPr>
              <w:t>pigmentés</w:t>
            </w:r>
            <w:r w:rsidRPr="001318B4">
              <w:rPr>
                <w:rFonts w:ascii="Arial" w:hAnsi="Arial" w:cs="Arial"/>
                <w:b/>
                <w:vertAlign w:val="superscript"/>
              </w:rPr>
              <w:t>×</w:t>
            </w:r>
            <w:r w:rsidRPr="001318B4">
              <w:rPr>
                <w:rFonts w:ascii="Arial" w:hAnsi="Arial" w:cs="Arial"/>
                <w:b/>
              </w:rPr>
              <w:t xml:space="preserve"> inertes </w:t>
            </w:r>
          </w:p>
        </w:tc>
      </w:tr>
      <w:tr w:rsidR="000204A5" w:rsidRPr="001318B4" w:rsidTr="00002093">
        <w:trPr>
          <w:trHeight w:val="1129"/>
          <w:jc w:val="center"/>
        </w:trPr>
        <w:tc>
          <w:tcPr>
            <w:tcW w:w="2418" w:type="dxa"/>
            <w:vAlign w:val="center"/>
          </w:tcPr>
          <w:p w:rsidR="000204A5" w:rsidRPr="001318B4" w:rsidRDefault="000204A5" w:rsidP="001318B4">
            <w:pPr>
              <w:jc w:val="center"/>
              <w:rPr>
                <w:rFonts w:ascii="Arial" w:hAnsi="Arial" w:cs="Arial"/>
              </w:rPr>
            </w:pPr>
            <w:r>
              <w:rPr>
                <w:rFonts w:ascii="Arial" w:hAnsi="Arial" w:cs="Arial"/>
              </w:rPr>
              <w:t>COV/COHV **</w:t>
            </w:r>
          </w:p>
        </w:tc>
        <w:tc>
          <w:tcPr>
            <w:tcW w:w="3827" w:type="dxa"/>
            <w:vAlign w:val="center"/>
          </w:tcPr>
          <w:p w:rsidR="000204A5" w:rsidRPr="001318B4" w:rsidRDefault="000204A5" w:rsidP="00B10BA5">
            <w:pPr>
              <w:rPr>
                <w:rFonts w:ascii="Arial" w:hAnsi="Arial" w:cs="Arial"/>
              </w:rPr>
            </w:pPr>
            <w:r>
              <w:rPr>
                <w:rFonts w:ascii="Arial" w:hAnsi="Arial" w:cs="Arial"/>
              </w:rPr>
              <w:t>Flacons en verre</w:t>
            </w:r>
          </w:p>
        </w:tc>
        <w:tc>
          <w:tcPr>
            <w:tcW w:w="3260" w:type="dxa"/>
            <w:vAlign w:val="center"/>
          </w:tcPr>
          <w:p w:rsidR="000204A5" w:rsidRPr="001318B4" w:rsidRDefault="000204A5" w:rsidP="00B10BA5">
            <w:pPr>
              <w:rPr>
                <w:rFonts w:ascii="Arial" w:hAnsi="Arial" w:cs="Arial"/>
              </w:rPr>
            </w:pPr>
            <w:r>
              <w:rPr>
                <w:rFonts w:ascii="Arial" w:hAnsi="Arial" w:cs="Arial"/>
              </w:rPr>
              <w:t>Opercules sertis type pénicilline ou Flacons type « espace de tête » à vis, septum PTFE</w:t>
            </w:r>
          </w:p>
        </w:tc>
      </w:tr>
      <w:tr w:rsidR="001318B4" w:rsidRPr="001318B4" w:rsidTr="00002093">
        <w:trPr>
          <w:trHeight w:val="1684"/>
          <w:jc w:val="center"/>
        </w:trPr>
        <w:tc>
          <w:tcPr>
            <w:tcW w:w="2418" w:type="dxa"/>
            <w:vAlign w:val="center"/>
          </w:tcPr>
          <w:p w:rsidR="001318B4" w:rsidRPr="001318B4" w:rsidRDefault="001318B4" w:rsidP="001318B4">
            <w:pPr>
              <w:jc w:val="center"/>
              <w:rPr>
                <w:rFonts w:ascii="Arial" w:hAnsi="Arial" w:cs="Arial"/>
              </w:rPr>
            </w:pPr>
            <w:r w:rsidRPr="001318B4">
              <w:rPr>
                <w:rFonts w:ascii="Arial" w:hAnsi="Arial" w:cs="Arial"/>
              </w:rPr>
              <w:t>Micropolluants organiques (hormis glyphosate, AMPA)</w:t>
            </w:r>
          </w:p>
        </w:tc>
        <w:tc>
          <w:tcPr>
            <w:tcW w:w="3827" w:type="dxa"/>
            <w:vAlign w:val="center"/>
          </w:tcPr>
          <w:p w:rsidR="001318B4" w:rsidRPr="001318B4" w:rsidRDefault="001318B4" w:rsidP="0051257F">
            <w:pPr>
              <w:widowControl/>
              <w:numPr>
                <w:ilvl w:val="0"/>
                <w:numId w:val="13"/>
              </w:numPr>
              <w:spacing w:line="276" w:lineRule="auto"/>
              <w:ind w:left="175" w:firstLine="0"/>
              <w:rPr>
                <w:rFonts w:ascii="Arial" w:hAnsi="Arial" w:cs="Arial"/>
                <w:u w:val="single"/>
              </w:rPr>
            </w:pPr>
            <w:r w:rsidRPr="001318B4">
              <w:rPr>
                <w:rFonts w:ascii="Arial" w:hAnsi="Arial" w:cs="Arial"/>
              </w:rPr>
              <w:t>Flacons en verre brun pour les substances photosensibles à la lumière,</w:t>
            </w:r>
          </w:p>
          <w:p w:rsidR="001318B4" w:rsidRPr="001318B4" w:rsidRDefault="001318B4" w:rsidP="0051257F">
            <w:pPr>
              <w:widowControl/>
              <w:numPr>
                <w:ilvl w:val="0"/>
                <w:numId w:val="13"/>
              </w:numPr>
              <w:spacing w:line="276" w:lineRule="auto"/>
              <w:ind w:left="175" w:firstLine="0"/>
              <w:rPr>
                <w:rFonts w:ascii="Arial" w:hAnsi="Arial" w:cs="Arial"/>
              </w:rPr>
            </w:pPr>
            <w:r w:rsidRPr="001318B4">
              <w:rPr>
                <w:rFonts w:ascii="Arial" w:hAnsi="Arial" w:cs="Arial"/>
              </w:rPr>
              <w:t>Flacons en verre blanc pour les substances non photosensibles</w:t>
            </w:r>
          </w:p>
          <w:p w:rsidR="001318B4" w:rsidRPr="001318B4" w:rsidRDefault="001318B4" w:rsidP="0051257F">
            <w:pPr>
              <w:widowControl/>
              <w:numPr>
                <w:ilvl w:val="0"/>
                <w:numId w:val="13"/>
              </w:numPr>
              <w:spacing w:line="276" w:lineRule="auto"/>
              <w:ind w:left="175" w:firstLine="0"/>
              <w:rPr>
                <w:rFonts w:ascii="Arial" w:hAnsi="Arial" w:cs="Arial"/>
              </w:rPr>
            </w:pPr>
            <w:r w:rsidRPr="001318B4">
              <w:rPr>
                <w:rFonts w:ascii="Arial" w:hAnsi="Arial" w:cs="Arial"/>
              </w:rPr>
              <w:t xml:space="preserve">Dans tous les cas : Flacons non pelliculés et prétraités (calcination, rinçage </w:t>
            </w:r>
            <w:proofErr w:type="spellStart"/>
            <w:r w:rsidRPr="001318B4">
              <w:rPr>
                <w:rFonts w:ascii="Arial" w:hAnsi="Arial" w:cs="Arial"/>
              </w:rPr>
              <w:t>solvant</w:t>
            </w:r>
            <w:r w:rsidRPr="001318B4">
              <w:rPr>
                <w:rFonts w:ascii="Arial" w:hAnsi="Arial" w:cs="Arial"/>
                <w:b/>
                <w:vertAlign w:val="superscript"/>
              </w:rPr>
              <w:t>XX</w:t>
            </w:r>
            <w:proofErr w:type="spellEnd"/>
            <w:r w:rsidRPr="001318B4">
              <w:rPr>
                <w:rFonts w:ascii="Arial" w:hAnsi="Arial" w:cs="Arial"/>
              </w:rPr>
              <w:t>)</w:t>
            </w:r>
          </w:p>
        </w:tc>
        <w:tc>
          <w:tcPr>
            <w:tcW w:w="3260" w:type="dxa"/>
            <w:vAlign w:val="center"/>
          </w:tcPr>
          <w:p w:rsidR="001318B4" w:rsidRPr="001318B4" w:rsidRDefault="001318B4" w:rsidP="00B10BA5">
            <w:pPr>
              <w:rPr>
                <w:rFonts w:ascii="Arial" w:hAnsi="Arial" w:cs="Arial"/>
              </w:rPr>
            </w:pPr>
            <w:r w:rsidRPr="001318B4">
              <w:rPr>
                <w:rFonts w:ascii="Arial" w:hAnsi="Arial" w:cs="Arial"/>
              </w:rPr>
              <w:t xml:space="preserve">Bouchons inertes </w:t>
            </w:r>
            <w:r w:rsidR="000204A5">
              <w:rPr>
                <w:rFonts w:ascii="Arial" w:hAnsi="Arial" w:cs="Arial"/>
              </w:rPr>
              <w:t>(capsule téflon)</w:t>
            </w:r>
          </w:p>
        </w:tc>
      </w:tr>
      <w:tr w:rsidR="001318B4" w:rsidRPr="001318B4" w:rsidTr="00002093">
        <w:trPr>
          <w:trHeight w:val="702"/>
          <w:jc w:val="center"/>
        </w:trPr>
        <w:tc>
          <w:tcPr>
            <w:tcW w:w="2418" w:type="dxa"/>
            <w:vAlign w:val="center"/>
          </w:tcPr>
          <w:p w:rsidR="001318B4" w:rsidRDefault="001318B4" w:rsidP="001318B4">
            <w:pPr>
              <w:jc w:val="center"/>
              <w:rPr>
                <w:rFonts w:ascii="Arial" w:hAnsi="Arial" w:cs="Arial"/>
              </w:rPr>
            </w:pPr>
            <w:r w:rsidRPr="001318B4">
              <w:rPr>
                <w:rFonts w:ascii="Arial" w:hAnsi="Arial" w:cs="Arial"/>
              </w:rPr>
              <w:t>Glyphosate, AMPA</w:t>
            </w:r>
          </w:p>
          <w:p w:rsidR="00B10BA5" w:rsidRPr="001318B4" w:rsidRDefault="00B10BA5" w:rsidP="001318B4">
            <w:pPr>
              <w:jc w:val="center"/>
              <w:rPr>
                <w:rFonts w:ascii="Arial" w:hAnsi="Arial" w:cs="Arial"/>
              </w:rPr>
            </w:pPr>
            <w:proofErr w:type="spellStart"/>
            <w:r>
              <w:rPr>
                <w:rFonts w:ascii="Arial" w:hAnsi="Arial" w:cs="Arial"/>
              </w:rPr>
              <w:t>aminotriazole</w:t>
            </w:r>
            <w:proofErr w:type="spellEnd"/>
          </w:p>
        </w:tc>
        <w:tc>
          <w:tcPr>
            <w:tcW w:w="3827" w:type="dxa"/>
            <w:vAlign w:val="center"/>
          </w:tcPr>
          <w:p w:rsidR="001318B4" w:rsidRPr="001318B4" w:rsidRDefault="001318B4" w:rsidP="00662C1A">
            <w:pPr>
              <w:spacing w:before="100" w:beforeAutospacing="1" w:after="100" w:afterAutospacing="1"/>
              <w:ind w:left="360"/>
              <w:rPr>
                <w:rFonts w:ascii="Arial" w:hAnsi="Arial" w:cs="Arial"/>
              </w:rPr>
            </w:pPr>
            <w:r w:rsidRPr="001318B4">
              <w:rPr>
                <w:rFonts w:ascii="Arial" w:hAnsi="Arial" w:cs="Arial"/>
              </w:rPr>
              <w:t>Flacons en p</w:t>
            </w:r>
            <w:r w:rsidR="00662C1A">
              <w:rPr>
                <w:rFonts w:ascii="Arial" w:hAnsi="Arial" w:cs="Arial"/>
              </w:rPr>
              <w:t>lastique</w:t>
            </w:r>
            <w:r w:rsidR="00B10BA5">
              <w:rPr>
                <w:rFonts w:ascii="Arial" w:hAnsi="Arial" w:cs="Arial"/>
              </w:rPr>
              <w:t xml:space="preserve"> (PE, PP) ou téflon (PTFE, FEP, PFA)</w:t>
            </w:r>
          </w:p>
        </w:tc>
        <w:tc>
          <w:tcPr>
            <w:tcW w:w="3260" w:type="dxa"/>
            <w:vAlign w:val="center"/>
          </w:tcPr>
          <w:p w:rsidR="001318B4" w:rsidRPr="001318B4" w:rsidRDefault="001318B4" w:rsidP="00B10BA5">
            <w:pPr>
              <w:spacing w:before="100" w:beforeAutospacing="1" w:after="100" w:afterAutospacing="1"/>
              <w:rPr>
                <w:rFonts w:ascii="Arial" w:hAnsi="Arial" w:cs="Arial"/>
              </w:rPr>
            </w:pPr>
            <w:r w:rsidRPr="001318B4">
              <w:rPr>
                <w:rFonts w:ascii="Arial" w:hAnsi="Arial" w:cs="Arial"/>
              </w:rPr>
              <w:t>Bouchons inertes (</w:t>
            </w:r>
            <w:r w:rsidR="000204A5">
              <w:rPr>
                <w:rFonts w:ascii="Arial" w:hAnsi="Arial" w:cs="Arial"/>
              </w:rPr>
              <w:t>PE, PP, PTFE)</w:t>
            </w:r>
            <w:r w:rsidRPr="001318B4">
              <w:t xml:space="preserve"> </w:t>
            </w:r>
          </w:p>
        </w:tc>
      </w:tr>
      <w:tr w:rsidR="00B10BA5" w:rsidRPr="001318B4" w:rsidTr="00002093">
        <w:trPr>
          <w:trHeight w:val="702"/>
          <w:jc w:val="center"/>
        </w:trPr>
        <w:tc>
          <w:tcPr>
            <w:tcW w:w="2418" w:type="dxa"/>
            <w:vAlign w:val="center"/>
          </w:tcPr>
          <w:p w:rsidR="00B10BA5" w:rsidRPr="001318B4" w:rsidRDefault="00B10BA5" w:rsidP="001318B4">
            <w:pPr>
              <w:jc w:val="center"/>
              <w:rPr>
                <w:rFonts w:ascii="Arial" w:hAnsi="Arial" w:cs="Arial"/>
              </w:rPr>
            </w:pPr>
            <w:proofErr w:type="spellStart"/>
            <w:r>
              <w:rPr>
                <w:rFonts w:ascii="Arial" w:hAnsi="Arial" w:cs="Arial"/>
              </w:rPr>
              <w:t>PFCs</w:t>
            </w:r>
            <w:proofErr w:type="spellEnd"/>
          </w:p>
        </w:tc>
        <w:tc>
          <w:tcPr>
            <w:tcW w:w="3827" w:type="dxa"/>
            <w:vAlign w:val="center"/>
          </w:tcPr>
          <w:p w:rsidR="00B10BA5" w:rsidRPr="001318B4" w:rsidRDefault="00B10BA5" w:rsidP="00B10BA5">
            <w:pPr>
              <w:spacing w:before="100" w:beforeAutospacing="1" w:after="100" w:afterAutospacing="1"/>
              <w:ind w:left="360"/>
              <w:rPr>
                <w:rFonts w:ascii="Arial" w:hAnsi="Arial" w:cs="Arial"/>
              </w:rPr>
            </w:pPr>
            <w:r>
              <w:rPr>
                <w:rFonts w:ascii="Arial" w:hAnsi="Arial" w:cs="Arial"/>
              </w:rPr>
              <w:t>Flacons en plastique (PE, PP ; à l’exclusion du téflon type PTFE, PFA, FEP)</w:t>
            </w:r>
          </w:p>
        </w:tc>
        <w:tc>
          <w:tcPr>
            <w:tcW w:w="3260" w:type="dxa"/>
            <w:vAlign w:val="center"/>
          </w:tcPr>
          <w:p w:rsidR="00B10BA5" w:rsidRPr="001318B4" w:rsidRDefault="00B10BA5" w:rsidP="00B10BA5">
            <w:pPr>
              <w:spacing w:before="100" w:beforeAutospacing="1" w:after="100" w:afterAutospacing="1"/>
              <w:rPr>
                <w:rFonts w:ascii="Arial" w:hAnsi="Arial" w:cs="Arial"/>
              </w:rPr>
            </w:pPr>
            <w:r>
              <w:rPr>
                <w:rFonts w:ascii="Arial" w:hAnsi="Arial" w:cs="Arial"/>
              </w:rPr>
              <w:t>Bouchons inertes (PE, PP)</w:t>
            </w:r>
          </w:p>
        </w:tc>
      </w:tr>
      <w:tr w:rsidR="00B10BA5" w:rsidRPr="001318B4" w:rsidTr="00002093">
        <w:trPr>
          <w:trHeight w:val="702"/>
          <w:jc w:val="center"/>
        </w:trPr>
        <w:tc>
          <w:tcPr>
            <w:tcW w:w="2418" w:type="dxa"/>
            <w:vAlign w:val="center"/>
          </w:tcPr>
          <w:p w:rsidR="00B10BA5" w:rsidRDefault="00B10BA5" w:rsidP="001318B4">
            <w:pPr>
              <w:jc w:val="center"/>
              <w:rPr>
                <w:rFonts w:ascii="Arial" w:hAnsi="Arial" w:cs="Arial"/>
              </w:rPr>
            </w:pPr>
            <w:r>
              <w:rPr>
                <w:rFonts w:ascii="Arial" w:hAnsi="Arial" w:cs="Arial"/>
              </w:rPr>
              <w:t xml:space="preserve">Acide </w:t>
            </w:r>
            <w:proofErr w:type="spellStart"/>
            <w:r>
              <w:rPr>
                <w:rFonts w:ascii="Arial" w:hAnsi="Arial" w:cs="Arial"/>
              </w:rPr>
              <w:t>monochloroacétique</w:t>
            </w:r>
            <w:proofErr w:type="spellEnd"/>
          </w:p>
        </w:tc>
        <w:tc>
          <w:tcPr>
            <w:tcW w:w="3827" w:type="dxa"/>
            <w:vAlign w:val="center"/>
          </w:tcPr>
          <w:p w:rsidR="00B10BA5" w:rsidRDefault="00B10BA5" w:rsidP="00B10BA5">
            <w:pPr>
              <w:spacing w:before="100" w:beforeAutospacing="1" w:after="100" w:afterAutospacing="1"/>
              <w:ind w:left="360"/>
              <w:rPr>
                <w:rFonts w:ascii="Arial" w:hAnsi="Arial" w:cs="Arial"/>
              </w:rPr>
            </w:pPr>
            <w:r>
              <w:rPr>
                <w:rFonts w:ascii="Arial" w:hAnsi="Arial" w:cs="Arial"/>
              </w:rPr>
              <w:t>Flacon en verre inactinique</w:t>
            </w:r>
          </w:p>
        </w:tc>
        <w:tc>
          <w:tcPr>
            <w:tcW w:w="3260" w:type="dxa"/>
            <w:vAlign w:val="center"/>
          </w:tcPr>
          <w:p w:rsidR="00B10BA5" w:rsidRDefault="00B10BA5" w:rsidP="00B10BA5">
            <w:pPr>
              <w:spacing w:before="100" w:beforeAutospacing="1" w:after="100" w:afterAutospacing="1"/>
              <w:rPr>
                <w:rFonts w:ascii="Arial" w:hAnsi="Arial" w:cs="Arial"/>
              </w:rPr>
            </w:pPr>
            <w:r w:rsidRPr="001318B4">
              <w:rPr>
                <w:rFonts w:ascii="Arial" w:hAnsi="Arial" w:cs="Arial"/>
              </w:rPr>
              <w:t xml:space="preserve">Bouchons inertes </w:t>
            </w:r>
            <w:r>
              <w:rPr>
                <w:rFonts w:ascii="Arial" w:hAnsi="Arial" w:cs="Arial"/>
              </w:rPr>
              <w:t>(capsule téflon)</w:t>
            </w:r>
          </w:p>
        </w:tc>
      </w:tr>
    </w:tbl>
    <w:p w:rsidR="00596BD9" w:rsidRDefault="00596BD9" w:rsidP="001318B4">
      <w:pPr>
        <w:rPr>
          <w:rFonts w:ascii="Arial" w:hAnsi="Arial" w:cs="Arial"/>
          <w:b/>
          <w:sz w:val="24"/>
          <w:szCs w:val="24"/>
          <w:vertAlign w:val="superscript"/>
        </w:rPr>
      </w:pPr>
    </w:p>
    <w:p w:rsidR="001318B4" w:rsidRPr="001318B4" w:rsidRDefault="001318B4" w:rsidP="001318B4">
      <w:pPr>
        <w:rPr>
          <w:rFonts w:ascii="Arial" w:hAnsi="Arial" w:cs="Arial"/>
        </w:rPr>
      </w:pPr>
      <w:r w:rsidRPr="001318B4">
        <w:rPr>
          <w:rFonts w:ascii="Arial" w:hAnsi="Arial" w:cs="Arial"/>
          <w:b/>
          <w:sz w:val="24"/>
          <w:szCs w:val="24"/>
          <w:vertAlign w:val="superscript"/>
        </w:rPr>
        <w:t>×</w:t>
      </w:r>
      <w:r w:rsidRPr="001318B4">
        <w:rPr>
          <w:rFonts w:ascii="Arial" w:hAnsi="Arial" w:cs="Arial"/>
          <w:sz w:val="24"/>
          <w:szCs w:val="24"/>
        </w:rPr>
        <w:t xml:space="preserve"> : </w:t>
      </w:r>
      <w:r w:rsidR="00B62E6D" w:rsidRPr="00596BD9">
        <w:rPr>
          <w:rFonts w:ascii="Arial" w:hAnsi="Arial" w:cs="Arial"/>
          <w:i/>
        </w:rPr>
        <w:t>N</w:t>
      </w:r>
      <w:r w:rsidRPr="00596BD9">
        <w:rPr>
          <w:rFonts w:ascii="Arial" w:hAnsi="Arial" w:cs="Arial"/>
          <w:i/>
        </w:rPr>
        <w:t xml:space="preserve">on colorés, afin d’éviter le </w:t>
      </w:r>
      <w:proofErr w:type="spellStart"/>
      <w:r w:rsidRPr="00596BD9">
        <w:rPr>
          <w:rFonts w:ascii="Arial" w:hAnsi="Arial" w:cs="Arial"/>
          <w:i/>
        </w:rPr>
        <w:t>relarguage</w:t>
      </w:r>
      <w:proofErr w:type="spellEnd"/>
      <w:r w:rsidRPr="00596BD9">
        <w:rPr>
          <w:rFonts w:ascii="Arial" w:hAnsi="Arial" w:cs="Arial"/>
          <w:i/>
        </w:rPr>
        <w:t xml:space="preserve"> de composés</w:t>
      </w:r>
    </w:p>
    <w:p w:rsidR="001318B4" w:rsidRDefault="001318B4" w:rsidP="001318B4">
      <w:pPr>
        <w:rPr>
          <w:rFonts w:ascii="Arial" w:hAnsi="Arial" w:cs="Arial"/>
        </w:rPr>
      </w:pPr>
      <w:r w:rsidRPr="001318B4">
        <w:rPr>
          <w:rFonts w:ascii="Arial" w:hAnsi="Arial" w:cs="Arial"/>
          <w:b/>
          <w:vertAlign w:val="superscript"/>
        </w:rPr>
        <w:t>XX</w:t>
      </w:r>
      <w:r w:rsidRPr="001318B4">
        <w:rPr>
          <w:rFonts w:ascii="Arial" w:hAnsi="Arial" w:cs="Arial"/>
        </w:rPr>
        <w:t xml:space="preserve"> : </w:t>
      </w:r>
      <w:r w:rsidRPr="00596BD9">
        <w:rPr>
          <w:rFonts w:ascii="Arial" w:hAnsi="Arial" w:cs="Arial"/>
          <w:i/>
        </w:rPr>
        <w:t>La qualité des solvants mis en œuvre doit être adaptée à l’analyse de trace.</w:t>
      </w:r>
    </w:p>
    <w:p w:rsidR="00596BD9" w:rsidRDefault="00596BD9" w:rsidP="001318B4">
      <w:pPr>
        <w:rPr>
          <w:rFonts w:ascii="Arial" w:hAnsi="Arial" w:cs="Arial"/>
          <w:i/>
        </w:rPr>
      </w:pPr>
      <w:r>
        <w:rPr>
          <w:rFonts w:ascii="Arial" w:hAnsi="Arial" w:cs="Arial"/>
        </w:rPr>
        <w:t xml:space="preserve">** : </w:t>
      </w:r>
      <w:r w:rsidRPr="008017D4">
        <w:rPr>
          <w:rFonts w:ascii="Arial" w:hAnsi="Arial" w:cs="Arial"/>
          <w:i/>
        </w:rPr>
        <w:t xml:space="preserve">Il </w:t>
      </w:r>
      <w:r w:rsidRPr="00596BD9">
        <w:rPr>
          <w:rFonts w:ascii="Arial" w:hAnsi="Arial" w:cs="Arial"/>
          <w:i/>
        </w:rPr>
        <w:t>est conseillé de dupliquer cet échantillon afin d’avoir la possibilité de réaliser une deuxième détermination en tant que de besoin.</w:t>
      </w:r>
    </w:p>
    <w:p w:rsidR="00596BD9" w:rsidRDefault="00596BD9" w:rsidP="001318B4">
      <w:pPr>
        <w:rPr>
          <w:rFonts w:ascii="Arial" w:hAnsi="Arial" w:cs="Arial"/>
          <w:i/>
        </w:rPr>
      </w:pPr>
    </w:p>
    <w:p w:rsidR="00596BD9" w:rsidRPr="00596BD9" w:rsidRDefault="00596BD9" w:rsidP="001318B4">
      <w:pPr>
        <w:rPr>
          <w:rFonts w:ascii="Arial" w:hAnsi="Arial" w:cs="Arial"/>
          <w:i/>
        </w:rPr>
      </w:pPr>
      <w:r w:rsidRPr="00596BD9">
        <w:rPr>
          <w:rFonts w:ascii="Arial" w:hAnsi="Arial" w:cs="Arial"/>
          <w:i/>
          <w:u w:val="single"/>
        </w:rPr>
        <w:t>Légende</w:t>
      </w:r>
      <w:r>
        <w:rPr>
          <w:rFonts w:ascii="Arial" w:hAnsi="Arial" w:cs="Arial"/>
          <w:i/>
        </w:rPr>
        <w:t xml:space="preserve"> : PP : Polypropylène ; PE : Polyéthylène (incluant PEBD : Polyéthylène basse densité, PEHD : Polyéthylène haute densité) ; PTFE : </w:t>
      </w:r>
      <w:proofErr w:type="spellStart"/>
      <w:r>
        <w:rPr>
          <w:rFonts w:ascii="Arial" w:hAnsi="Arial" w:cs="Arial"/>
          <w:i/>
        </w:rPr>
        <w:t>Polytétrafluoroéthylène</w:t>
      </w:r>
      <w:proofErr w:type="spellEnd"/>
      <w:r>
        <w:rPr>
          <w:rFonts w:ascii="Arial" w:hAnsi="Arial" w:cs="Arial"/>
          <w:i/>
        </w:rPr>
        <w:t xml:space="preserve"> ; FEP : Ethylène-propylène fluorés ; PFA : </w:t>
      </w:r>
      <w:proofErr w:type="spellStart"/>
      <w:r>
        <w:rPr>
          <w:rFonts w:ascii="Arial" w:hAnsi="Arial" w:cs="Arial"/>
          <w:i/>
        </w:rPr>
        <w:t>Perfluoroalkoxy</w:t>
      </w:r>
      <w:proofErr w:type="spellEnd"/>
      <w:r w:rsidR="00B10BA5">
        <w:rPr>
          <w:rFonts w:ascii="Arial" w:hAnsi="Arial" w:cs="Arial"/>
          <w:i/>
        </w:rPr>
        <w:t> ;</w:t>
      </w:r>
      <w:r>
        <w:rPr>
          <w:rFonts w:ascii="Arial" w:hAnsi="Arial" w:cs="Arial"/>
          <w:i/>
        </w:rPr>
        <w:t xml:space="preserve"> </w:t>
      </w:r>
      <w:proofErr w:type="spellStart"/>
      <w:r>
        <w:rPr>
          <w:rFonts w:ascii="Arial" w:hAnsi="Arial" w:cs="Arial"/>
          <w:i/>
        </w:rPr>
        <w:t>PFCs</w:t>
      </w:r>
      <w:proofErr w:type="spellEnd"/>
      <w:r>
        <w:rPr>
          <w:rFonts w:ascii="Arial" w:hAnsi="Arial" w:cs="Arial"/>
          <w:i/>
        </w:rPr>
        <w:t xml:space="preserve"> : Composés </w:t>
      </w:r>
      <w:proofErr w:type="spellStart"/>
      <w:r>
        <w:rPr>
          <w:rFonts w:ascii="Arial" w:hAnsi="Arial" w:cs="Arial"/>
          <w:i/>
        </w:rPr>
        <w:t>perfluorés</w:t>
      </w:r>
      <w:proofErr w:type="spellEnd"/>
      <w:r w:rsidR="00B10BA5">
        <w:rPr>
          <w:rFonts w:ascii="Arial" w:hAnsi="Arial" w:cs="Arial"/>
          <w:i/>
        </w:rPr>
        <w:t> ;</w:t>
      </w:r>
      <w:r>
        <w:rPr>
          <w:rFonts w:ascii="Arial" w:hAnsi="Arial" w:cs="Arial"/>
          <w:i/>
        </w:rPr>
        <w:t xml:space="preserve"> COV : Composés organiques volatils ; COHV : Composés organiques halogénés volatils. </w:t>
      </w:r>
    </w:p>
    <w:p w:rsidR="00002093" w:rsidRDefault="00002093">
      <w:pPr>
        <w:widowControl/>
        <w:rPr>
          <w:rFonts w:ascii="Arial" w:hAnsi="Arial"/>
          <w:sz w:val="22"/>
          <w:szCs w:val="22"/>
        </w:rPr>
      </w:pPr>
      <w:r>
        <w:rPr>
          <w:rFonts w:ascii="Arial" w:hAnsi="Arial"/>
          <w:sz w:val="22"/>
          <w:szCs w:val="22"/>
        </w:rPr>
        <w:br w:type="page"/>
      </w:r>
    </w:p>
    <w:p w:rsidR="001318B4" w:rsidRPr="001318B4" w:rsidRDefault="00F07703" w:rsidP="00002093">
      <w:pPr>
        <w:pStyle w:val="Titre5"/>
      </w:pPr>
      <w:bookmarkStart w:id="737" w:name="_Toc531252222"/>
      <w:r>
        <w:lastRenderedPageBreak/>
        <w:t>6-1-1</w:t>
      </w:r>
      <w:r w:rsidR="001318B4" w:rsidRPr="001318B4">
        <w:t>-</w:t>
      </w:r>
      <w:r w:rsidR="00022902">
        <w:t>6</w:t>
      </w:r>
      <w:r w:rsidR="001318B4" w:rsidRPr="001318B4">
        <w:t xml:space="preserve">-3 </w:t>
      </w:r>
      <w:r w:rsidR="001318B4" w:rsidRPr="00073260">
        <w:rPr>
          <w:highlight w:val="lightGray"/>
        </w:rPr>
        <w:t xml:space="preserve">La mise en </w:t>
      </w:r>
      <w:r w:rsidR="00022902" w:rsidRPr="00073260">
        <w:rPr>
          <w:highlight w:val="lightGray"/>
        </w:rPr>
        <w:t>œuvre</w:t>
      </w:r>
      <w:r w:rsidR="001318B4" w:rsidRPr="00073260">
        <w:rPr>
          <w:highlight w:val="lightGray"/>
        </w:rPr>
        <w:t xml:space="preserve"> d’une technique de prélèvement</w:t>
      </w:r>
      <w:bookmarkEnd w:id="737"/>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 xml:space="preserve">Le préleveur devra disposer du matériel lui permettant de réaliser les prestations en toute circonstance. Le système de prélèvement utilisé devra garantir la non-interférence physico-chimique avec les paramètres à mesurer. Il devra être choisi en fonction de l’objectif du prélèvement, de la nature de la matrice et du volume à prélever. </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 xml:space="preserve">Afin d’éviter la contamination d’un échantillon par les éventuels polluants d’un prélèvement antérieur (contamination croisée), </w:t>
      </w:r>
      <w:r w:rsidRPr="001318B4">
        <w:rPr>
          <w:rFonts w:ascii="Arial" w:hAnsi="Arial" w:cs="Arial"/>
          <w:b/>
          <w:sz w:val="22"/>
          <w:szCs w:val="22"/>
        </w:rPr>
        <w:t>le système de prélèvement devra être rincé/nettoyé entre chaque mesure ou prélèvement</w:t>
      </w:r>
      <w:r w:rsidRPr="001318B4">
        <w:rPr>
          <w:rFonts w:ascii="Arial" w:hAnsi="Arial" w:cs="Arial"/>
          <w:sz w:val="22"/>
          <w:szCs w:val="22"/>
        </w:rPr>
        <w:t xml:space="preserve">. Ce nettoyage sera décrit dans l’offre et peut être réalisé par tout procédé pertinent. Ce nettoyage concerne tous les éléments ayant pu être en contact avec l’eau prélevée. </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 xml:space="preserve">L’efficacité de cette procédure devra être vérifiée par la réalisation d’un blanc de système de prélèvement </w:t>
      </w:r>
      <w:r w:rsidR="00D87FB3">
        <w:rPr>
          <w:rFonts w:ascii="Arial" w:hAnsi="Arial" w:cs="Arial"/>
          <w:sz w:val="22"/>
          <w:szCs w:val="22"/>
        </w:rPr>
        <w:t xml:space="preserve">pour chaque équipe de prélèvement au moins une fois au cours de la campagne annuelle </w:t>
      </w:r>
      <w:r w:rsidRPr="001318B4">
        <w:rPr>
          <w:rFonts w:ascii="Arial" w:hAnsi="Arial" w:cs="Arial"/>
          <w:sz w:val="22"/>
          <w:szCs w:val="22"/>
        </w:rPr>
        <w:t xml:space="preserve">(voir </w:t>
      </w:r>
      <w:r w:rsidRPr="00EE4CC1">
        <w:rPr>
          <w:rFonts w:ascii="Arial" w:hAnsi="Arial" w:cs="Arial"/>
          <w:color w:val="984806" w:themeColor="accent6" w:themeShade="80"/>
          <w:sz w:val="22"/>
          <w:szCs w:val="22"/>
          <w:highlight w:val="yellow"/>
        </w:rPr>
        <w:t>annexe 5</w:t>
      </w:r>
      <w:r w:rsidRPr="001318B4">
        <w:rPr>
          <w:rFonts w:ascii="Arial" w:hAnsi="Arial" w:cs="Arial"/>
          <w:sz w:val="22"/>
          <w:szCs w:val="22"/>
        </w:rPr>
        <w:t>).</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Le site de prélèvement dépend de l’hydrologie. Il est recommandé de :</w:t>
      </w:r>
    </w:p>
    <w:p w:rsidR="001318B4" w:rsidRPr="001318B4" w:rsidRDefault="001318B4" w:rsidP="0051257F">
      <w:pPr>
        <w:numPr>
          <w:ilvl w:val="0"/>
          <w:numId w:val="11"/>
        </w:numPr>
        <w:spacing w:after="120"/>
        <w:jc w:val="both"/>
        <w:rPr>
          <w:rFonts w:ascii="Arial" w:hAnsi="Arial" w:cs="Arial"/>
          <w:sz w:val="22"/>
          <w:szCs w:val="22"/>
        </w:rPr>
      </w:pPr>
      <w:r w:rsidRPr="001318B4">
        <w:rPr>
          <w:rFonts w:ascii="Arial" w:hAnsi="Arial" w:cs="Arial"/>
          <w:sz w:val="22"/>
          <w:szCs w:val="22"/>
        </w:rPr>
        <w:t xml:space="preserve">S’assurer qu’il y a bien un écoulement normal. </w:t>
      </w:r>
    </w:p>
    <w:p w:rsidR="001318B4" w:rsidRPr="001318B4" w:rsidRDefault="001318B4" w:rsidP="0051257F">
      <w:pPr>
        <w:numPr>
          <w:ilvl w:val="1"/>
          <w:numId w:val="11"/>
        </w:numPr>
        <w:spacing w:after="120"/>
        <w:jc w:val="both"/>
        <w:rPr>
          <w:rFonts w:ascii="Arial" w:hAnsi="Arial" w:cs="Arial"/>
          <w:sz w:val="22"/>
          <w:szCs w:val="22"/>
        </w:rPr>
      </w:pPr>
      <w:r w:rsidRPr="001318B4">
        <w:rPr>
          <w:rFonts w:ascii="Arial" w:hAnsi="Arial" w:cs="Arial"/>
          <w:sz w:val="22"/>
          <w:szCs w:val="22"/>
        </w:rPr>
        <w:t xml:space="preserve">Sur certains cours d’eau, </w:t>
      </w:r>
      <w:r w:rsidRPr="001318B4">
        <w:rPr>
          <w:rFonts w:ascii="Arial" w:hAnsi="Arial" w:cs="Arial"/>
          <w:b/>
          <w:sz w:val="22"/>
          <w:szCs w:val="22"/>
        </w:rPr>
        <w:t>en cas de fort étiage</w:t>
      </w:r>
      <w:r w:rsidRPr="001318B4">
        <w:rPr>
          <w:rFonts w:ascii="Arial" w:hAnsi="Arial" w:cs="Arial"/>
          <w:sz w:val="22"/>
          <w:szCs w:val="22"/>
        </w:rPr>
        <w:t xml:space="preserve">, il ne peut persister que quelques flaques </w:t>
      </w:r>
      <w:r w:rsidRPr="001318B4">
        <w:rPr>
          <w:rFonts w:ascii="Arial" w:hAnsi="Arial" w:cs="Arial"/>
          <w:b/>
          <w:sz w:val="22"/>
          <w:szCs w:val="22"/>
        </w:rPr>
        <w:t>sans réel écoulement</w:t>
      </w:r>
      <w:r w:rsidRPr="001318B4">
        <w:rPr>
          <w:rFonts w:ascii="Arial" w:hAnsi="Arial" w:cs="Arial"/>
          <w:sz w:val="22"/>
          <w:szCs w:val="22"/>
        </w:rPr>
        <w:t xml:space="preserve">. Il sera alors demandé de ne pas procéder au prélèvement, et de remplir la fiche terrain prélèvement cours d’eau avec la mention «pas d'eau : cours d'eau complètement à sec» et de prendre </w:t>
      </w:r>
      <w:r w:rsidR="00B62E6D">
        <w:rPr>
          <w:rFonts w:ascii="Arial" w:hAnsi="Arial" w:cs="Arial"/>
          <w:sz w:val="22"/>
          <w:szCs w:val="22"/>
        </w:rPr>
        <w:t>a</w:t>
      </w:r>
      <w:r w:rsidR="00022902">
        <w:rPr>
          <w:rFonts w:ascii="Arial" w:hAnsi="Arial" w:cs="Arial"/>
          <w:sz w:val="22"/>
          <w:szCs w:val="22"/>
        </w:rPr>
        <w:t xml:space="preserve"> minima 2</w:t>
      </w:r>
      <w:r w:rsidRPr="001318B4">
        <w:rPr>
          <w:rFonts w:ascii="Arial" w:hAnsi="Arial" w:cs="Arial"/>
          <w:sz w:val="22"/>
          <w:szCs w:val="22"/>
        </w:rPr>
        <w:t xml:space="preserve"> photo</w:t>
      </w:r>
      <w:r w:rsidR="00022902">
        <w:rPr>
          <w:rFonts w:ascii="Arial" w:hAnsi="Arial" w:cs="Arial"/>
          <w:sz w:val="22"/>
          <w:szCs w:val="22"/>
        </w:rPr>
        <w:t>s</w:t>
      </w:r>
      <w:r w:rsidRPr="001318B4">
        <w:rPr>
          <w:rFonts w:ascii="Arial" w:hAnsi="Arial" w:cs="Arial"/>
          <w:sz w:val="22"/>
          <w:szCs w:val="22"/>
        </w:rPr>
        <w:t>.</w:t>
      </w:r>
    </w:p>
    <w:p w:rsidR="0017419D" w:rsidRPr="00B10BA5" w:rsidRDefault="0017419D" w:rsidP="0051257F">
      <w:pPr>
        <w:numPr>
          <w:ilvl w:val="1"/>
          <w:numId w:val="11"/>
        </w:numPr>
        <w:spacing w:after="120"/>
        <w:jc w:val="both"/>
        <w:rPr>
          <w:rFonts w:ascii="Arial" w:hAnsi="Arial" w:cs="Arial"/>
          <w:sz w:val="22"/>
          <w:szCs w:val="22"/>
        </w:rPr>
      </w:pPr>
      <w:r>
        <w:rPr>
          <w:noProof/>
        </w:rPr>
        <w:drawing>
          <wp:anchor distT="0" distB="0" distL="114300" distR="114300" simplePos="0" relativeHeight="251667456" behindDoc="0" locked="0" layoutInCell="1" allowOverlap="1" wp14:anchorId="67A018AC" wp14:editId="03DF6E5B">
            <wp:simplePos x="0" y="0"/>
            <wp:positionH relativeFrom="column">
              <wp:posOffset>440690</wp:posOffset>
            </wp:positionH>
            <wp:positionV relativeFrom="paragraph">
              <wp:posOffset>257810</wp:posOffset>
            </wp:positionV>
            <wp:extent cx="2408555" cy="1981200"/>
            <wp:effectExtent l="0" t="0" r="0" b="0"/>
            <wp:wrapSquare wrapText="bothSides"/>
            <wp:docPr id="7" name="Image 7" descr="http://www.espace-riviere.org/photos/sch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space-riviere.org/photos/sch01.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08555" cy="1981200"/>
                    </a:xfrm>
                    <a:prstGeom prst="rect">
                      <a:avLst/>
                    </a:prstGeom>
                    <a:noFill/>
                    <a:ln>
                      <a:noFill/>
                    </a:ln>
                  </pic:spPr>
                </pic:pic>
              </a:graphicData>
            </a:graphic>
            <wp14:sizeRelH relativeFrom="page">
              <wp14:pctWidth>0</wp14:pctWidth>
            </wp14:sizeRelH>
            <wp14:sizeRelV relativeFrom="page">
              <wp14:pctHeight>0</wp14:pctHeight>
            </wp14:sizeRelV>
          </wp:anchor>
        </w:drawing>
      </w:r>
      <w:r w:rsidR="001318B4" w:rsidRPr="001318B4">
        <w:rPr>
          <w:rFonts w:ascii="Arial" w:hAnsi="Arial" w:cs="Arial"/>
          <w:sz w:val="22"/>
          <w:szCs w:val="22"/>
        </w:rPr>
        <w:t xml:space="preserve">En cas de rivière en crue, si </w:t>
      </w:r>
      <w:r w:rsidR="001318B4" w:rsidRPr="001318B4">
        <w:rPr>
          <w:rFonts w:ascii="Arial" w:hAnsi="Arial" w:cs="Arial"/>
          <w:b/>
          <w:sz w:val="22"/>
          <w:szCs w:val="22"/>
        </w:rPr>
        <w:t xml:space="preserve">le cours d’eau </w:t>
      </w:r>
      <w:r w:rsidR="00CA6B29">
        <w:rPr>
          <w:rFonts w:ascii="Arial" w:hAnsi="Arial" w:cs="Arial"/>
          <w:b/>
          <w:sz w:val="22"/>
          <w:szCs w:val="22"/>
        </w:rPr>
        <w:t xml:space="preserve">sort du </w:t>
      </w:r>
      <w:r w:rsidR="001318B4" w:rsidRPr="001318B4">
        <w:rPr>
          <w:rFonts w:ascii="Arial" w:hAnsi="Arial" w:cs="Arial"/>
          <w:b/>
          <w:sz w:val="22"/>
          <w:szCs w:val="22"/>
        </w:rPr>
        <w:t>lit</w:t>
      </w:r>
      <w:r w:rsidR="00CA6B29">
        <w:rPr>
          <w:rFonts w:ascii="Arial" w:hAnsi="Arial" w:cs="Arial"/>
          <w:b/>
          <w:sz w:val="22"/>
          <w:szCs w:val="22"/>
        </w:rPr>
        <w:t xml:space="preserve"> mineur et de « l’espace de liberté »</w:t>
      </w:r>
      <w:r w:rsidR="001318B4" w:rsidRPr="001318B4">
        <w:rPr>
          <w:rFonts w:ascii="Arial" w:hAnsi="Arial" w:cs="Arial"/>
          <w:sz w:val="22"/>
          <w:szCs w:val="22"/>
        </w:rPr>
        <w:t>, il sera demandé de ne pas procéder au prélèvement, et de remplir la fiche terrain prélèvement cours d’eau avec la mention « Crue</w:t>
      </w:r>
      <w:r w:rsidR="001318B4" w:rsidRPr="001318B4">
        <w:rPr>
          <w:rFonts w:ascii="Arial" w:hAnsi="Arial" w:cs="Arial"/>
          <w:sz w:val="22"/>
          <w:szCs w:val="22"/>
          <w:u w:val="single"/>
        </w:rPr>
        <w:t xml:space="preserve"> débordante</w:t>
      </w:r>
      <w:r w:rsidR="001318B4" w:rsidRPr="001318B4">
        <w:rPr>
          <w:rFonts w:ascii="Arial" w:hAnsi="Arial" w:cs="Arial"/>
          <w:sz w:val="22"/>
          <w:szCs w:val="22"/>
        </w:rPr>
        <w:t xml:space="preserve"> : débordement du lit mineur</w:t>
      </w:r>
      <w:r w:rsidR="00323A90">
        <w:rPr>
          <w:rFonts w:ascii="Arial" w:hAnsi="Arial" w:cs="Arial"/>
          <w:sz w:val="22"/>
          <w:szCs w:val="22"/>
        </w:rPr>
        <w:t xml:space="preserve"> au-delà de l’espace de liberté</w:t>
      </w:r>
      <w:r w:rsidR="001318B4" w:rsidRPr="001318B4">
        <w:rPr>
          <w:rFonts w:ascii="Arial" w:hAnsi="Arial" w:cs="Arial"/>
          <w:sz w:val="22"/>
          <w:szCs w:val="22"/>
        </w:rPr>
        <w:t xml:space="preserve"> ». </w:t>
      </w:r>
    </w:p>
    <w:p w:rsidR="0017419D" w:rsidRPr="001318B4" w:rsidRDefault="0017419D" w:rsidP="00323A90">
      <w:pPr>
        <w:spacing w:after="120"/>
        <w:ind w:left="1440"/>
        <w:jc w:val="both"/>
        <w:rPr>
          <w:rFonts w:ascii="Arial" w:hAnsi="Arial" w:cs="Arial"/>
          <w:sz w:val="22"/>
          <w:szCs w:val="22"/>
        </w:rPr>
      </w:pPr>
    </w:p>
    <w:p w:rsidR="001318B4" w:rsidRPr="001318B4" w:rsidRDefault="001318B4" w:rsidP="0051257F">
      <w:pPr>
        <w:numPr>
          <w:ilvl w:val="0"/>
          <w:numId w:val="11"/>
        </w:numPr>
        <w:spacing w:after="120"/>
        <w:jc w:val="both"/>
        <w:rPr>
          <w:rFonts w:ascii="Arial" w:hAnsi="Arial" w:cs="Arial"/>
          <w:sz w:val="22"/>
          <w:szCs w:val="22"/>
        </w:rPr>
      </w:pPr>
      <w:r w:rsidRPr="001318B4">
        <w:rPr>
          <w:rFonts w:ascii="Arial" w:hAnsi="Arial" w:cs="Arial"/>
          <w:sz w:val="22"/>
          <w:szCs w:val="22"/>
        </w:rPr>
        <w:t xml:space="preserve">Bien </w:t>
      </w:r>
      <w:proofErr w:type="spellStart"/>
      <w:r w:rsidRPr="001318B4">
        <w:rPr>
          <w:rFonts w:ascii="Arial" w:hAnsi="Arial" w:cs="Arial"/>
          <w:sz w:val="22"/>
          <w:szCs w:val="22"/>
        </w:rPr>
        <w:t>remplir</w:t>
      </w:r>
      <w:proofErr w:type="spellEnd"/>
      <w:r w:rsidRPr="001318B4">
        <w:rPr>
          <w:rFonts w:ascii="Arial" w:hAnsi="Arial" w:cs="Arial"/>
          <w:sz w:val="22"/>
          <w:szCs w:val="22"/>
        </w:rPr>
        <w:t xml:space="preserve"> à ras bords les flacons (cas des nitrites par exemple qui, en présence d’oxygène, s’oxydent en nitrates). </w:t>
      </w:r>
      <w:r w:rsidR="0017419D">
        <w:rPr>
          <w:rFonts w:ascii="Arial" w:hAnsi="Arial" w:cs="Arial"/>
          <w:sz w:val="22"/>
          <w:szCs w:val="22"/>
        </w:rPr>
        <w:t>Cependant s</w:t>
      </w:r>
      <w:r w:rsidRPr="001318B4">
        <w:rPr>
          <w:rFonts w:ascii="Arial" w:hAnsi="Arial" w:cs="Arial"/>
          <w:sz w:val="22"/>
          <w:szCs w:val="22"/>
        </w:rPr>
        <w:t>e conformer aux recommandations du laboratoire d’analyses</w:t>
      </w:r>
      <w:r w:rsidR="0017419D">
        <w:rPr>
          <w:rFonts w:ascii="Arial" w:hAnsi="Arial" w:cs="Arial"/>
          <w:sz w:val="22"/>
          <w:szCs w:val="22"/>
        </w:rPr>
        <w:t xml:space="preserve"> si cas particulier</w:t>
      </w:r>
      <w:r w:rsidRPr="001318B4">
        <w:rPr>
          <w:rFonts w:ascii="Arial" w:hAnsi="Arial" w:cs="Arial"/>
          <w:sz w:val="22"/>
          <w:szCs w:val="22"/>
        </w:rPr>
        <w:t>.</w:t>
      </w:r>
    </w:p>
    <w:p w:rsidR="001318B4" w:rsidRPr="001318B4" w:rsidRDefault="001318B4" w:rsidP="0051257F">
      <w:pPr>
        <w:numPr>
          <w:ilvl w:val="0"/>
          <w:numId w:val="11"/>
        </w:numPr>
        <w:spacing w:after="120"/>
        <w:jc w:val="both"/>
        <w:rPr>
          <w:rFonts w:ascii="Arial" w:hAnsi="Arial" w:cs="Arial"/>
          <w:sz w:val="22"/>
          <w:szCs w:val="22"/>
        </w:rPr>
      </w:pPr>
      <w:r w:rsidRPr="001318B4">
        <w:rPr>
          <w:rFonts w:ascii="Arial" w:hAnsi="Arial" w:cs="Arial"/>
          <w:sz w:val="22"/>
          <w:szCs w:val="22"/>
        </w:rPr>
        <w:t>Pour les micropolluants, bien se conformer aux consignes de remplissage des flacons fournis par le laboratoire d’analyses.</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 xml:space="preserve">La technique et le matériel de prélèvement seront adaptés aux conditions du site (accès, écoulements...). Le préleveur respectera scrupuleusement le protocole prévu, pour chaque site. Exceptionnellement, en cas de modification du protocole habituel, </w:t>
      </w:r>
      <w:r w:rsidR="00910D88">
        <w:rPr>
          <w:rFonts w:ascii="Arial" w:hAnsi="Arial" w:cs="Arial"/>
          <w:sz w:val="22"/>
          <w:szCs w:val="22"/>
        </w:rPr>
        <w:t>il</w:t>
      </w:r>
      <w:r w:rsidRPr="001318B4">
        <w:rPr>
          <w:rFonts w:ascii="Arial" w:hAnsi="Arial" w:cs="Arial"/>
          <w:sz w:val="22"/>
          <w:szCs w:val="22"/>
        </w:rPr>
        <w:t xml:space="preserve"> précisera et justifiera le nouveau protocole pratiqué sur la fiche de terrain</w:t>
      </w:r>
      <w:r w:rsidR="0017419D">
        <w:rPr>
          <w:rFonts w:ascii="Arial" w:hAnsi="Arial" w:cs="Arial"/>
          <w:sz w:val="22"/>
          <w:szCs w:val="22"/>
        </w:rPr>
        <w:t xml:space="preserve"> et</w:t>
      </w:r>
      <w:r w:rsidR="00D87FB3">
        <w:rPr>
          <w:rFonts w:ascii="Arial" w:hAnsi="Arial" w:cs="Arial"/>
          <w:sz w:val="22"/>
          <w:szCs w:val="22"/>
        </w:rPr>
        <w:t xml:space="preserve"> dans</w:t>
      </w:r>
      <w:r w:rsidR="0017419D">
        <w:rPr>
          <w:rFonts w:ascii="Arial" w:hAnsi="Arial" w:cs="Arial"/>
          <w:sz w:val="22"/>
          <w:szCs w:val="22"/>
        </w:rPr>
        <w:t xml:space="preserve"> le rapport mensuel</w:t>
      </w:r>
      <w:r w:rsidRPr="001318B4">
        <w:rPr>
          <w:rFonts w:ascii="Arial" w:hAnsi="Arial" w:cs="Arial"/>
          <w:sz w:val="22"/>
          <w:szCs w:val="22"/>
        </w:rPr>
        <w:t>.</w:t>
      </w:r>
    </w:p>
    <w:p w:rsidR="001318B4" w:rsidRDefault="001318B4" w:rsidP="001318B4">
      <w:pPr>
        <w:spacing w:after="120"/>
        <w:jc w:val="both"/>
        <w:rPr>
          <w:rFonts w:ascii="Arial" w:hAnsi="Arial"/>
          <w:sz w:val="22"/>
          <w:szCs w:val="22"/>
        </w:rPr>
      </w:pPr>
      <w:r w:rsidRPr="001318B4">
        <w:rPr>
          <w:rFonts w:ascii="Arial" w:hAnsi="Arial"/>
          <w:sz w:val="22"/>
          <w:szCs w:val="22"/>
        </w:rPr>
        <w:t xml:space="preserve">Le prélèvement sera effectué </w:t>
      </w:r>
      <w:r w:rsidRPr="001318B4">
        <w:rPr>
          <w:rFonts w:ascii="Arial" w:hAnsi="Arial"/>
          <w:b/>
          <w:sz w:val="22"/>
          <w:szCs w:val="22"/>
        </w:rPr>
        <w:t>dans la veine d’eau principale,</w:t>
      </w:r>
      <w:r w:rsidRPr="001318B4">
        <w:rPr>
          <w:rFonts w:ascii="Arial" w:hAnsi="Arial"/>
          <w:sz w:val="22"/>
          <w:szCs w:val="22"/>
        </w:rPr>
        <w:t xml:space="preserve"> de préférence loin des berges et des obstacles présents dans le lit, à une profondeur d’environ 30 cm sous la surface, et à environ 50 cm au-dessus du fond, sinon à </w:t>
      </w:r>
      <w:proofErr w:type="spellStart"/>
      <w:r w:rsidRPr="001318B4">
        <w:rPr>
          <w:rFonts w:ascii="Arial" w:hAnsi="Arial"/>
          <w:sz w:val="22"/>
          <w:szCs w:val="22"/>
        </w:rPr>
        <w:t>mi-profondeur</w:t>
      </w:r>
      <w:proofErr w:type="spellEnd"/>
      <w:r w:rsidRPr="001318B4">
        <w:rPr>
          <w:rFonts w:ascii="Arial" w:hAnsi="Arial"/>
          <w:sz w:val="22"/>
          <w:szCs w:val="22"/>
        </w:rPr>
        <w:t xml:space="preserve">, en évitant de prélever les eaux de surface et de remettre en suspension les dépôts du fond. A noter que </w:t>
      </w:r>
      <w:r w:rsidRPr="001318B4">
        <w:rPr>
          <w:rFonts w:ascii="Arial" w:hAnsi="Arial"/>
          <w:b/>
          <w:sz w:val="22"/>
          <w:szCs w:val="22"/>
        </w:rPr>
        <w:t>l’accès du préleveur dans la rivière est prioritaire à un prélèvement à partir d’un pont</w:t>
      </w:r>
      <w:r w:rsidRPr="001318B4">
        <w:rPr>
          <w:rFonts w:ascii="Arial" w:hAnsi="Arial"/>
          <w:sz w:val="22"/>
          <w:szCs w:val="22"/>
        </w:rPr>
        <w:t xml:space="preserve">. Les opérations de prélèvement étant réalisées par </w:t>
      </w:r>
      <w:r w:rsidRPr="001318B4">
        <w:rPr>
          <w:rFonts w:ascii="Arial" w:hAnsi="Arial"/>
          <w:sz w:val="22"/>
          <w:szCs w:val="22"/>
          <w:u w:val="single"/>
        </w:rPr>
        <w:t>une équipe d’au moins 2 personnes</w:t>
      </w:r>
      <w:r w:rsidRPr="001318B4">
        <w:rPr>
          <w:rFonts w:ascii="Arial" w:hAnsi="Arial"/>
          <w:sz w:val="22"/>
          <w:szCs w:val="22"/>
        </w:rPr>
        <w:t xml:space="preserve">, la prise d’échantillons à partir d’un pont devra, de fait, être </w:t>
      </w:r>
      <w:r w:rsidRPr="001318B4">
        <w:rPr>
          <w:rFonts w:ascii="Arial" w:hAnsi="Arial"/>
          <w:b/>
          <w:sz w:val="22"/>
          <w:szCs w:val="22"/>
        </w:rPr>
        <w:t>très limitée</w:t>
      </w:r>
      <w:r w:rsidRPr="001318B4">
        <w:rPr>
          <w:rFonts w:ascii="Arial" w:hAnsi="Arial"/>
          <w:sz w:val="22"/>
          <w:szCs w:val="22"/>
        </w:rPr>
        <w:t xml:space="preserve"> (excepté pour les cours d’eau profonds).</w:t>
      </w:r>
    </w:p>
    <w:p w:rsidR="001318B4" w:rsidRPr="00703A24" w:rsidRDefault="001318B4" w:rsidP="00703A24">
      <w:pPr>
        <w:rPr>
          <w:rFonts w:ascii="Arial" w:hAnsi="Arial" w:cs="Arial"/>
          <w:sz w:val="22"/>
          <w:szCs w:val="22"/>
        </w:rPr>
      </w:pPr>
      <w:r w:rsidRPr="00703A24">
        <w:rPr>
          <w:rFonts w:ascii="Arial" w:hAnsi="Arial" w:cs="Arial"/>
          <w:sz w:val="22"/>
          <w:szCs w:val="22"/>
        </w:rPr>
        <w:t>Dans tous les cas les prélèvements doivent respecter les recommandations émises dans les normes en vigueur et le « Guide Technique du Prélèvement en Rivière ».</w:t>
      </w:r>
    </w:p>
    <w:p w:rsidR="007C7AB6" w:rsidRDefault="007C7AB6">
      <w:pPr>
        <w:widowControl/>
        <w:rPr>
          <w:rFonts w:ascii="Arial" w:hAnsi="Arial"/>
          <w:sz w:val="22"/>
          <w:szCs w:val="22"/>
        </w:rPr>
      </w:pPr>
    </w:p>
    <w:p w:rsidR="001318B4" w:rsidRDefault="001318B4" w:rsidP="001318B4">
      <w:pPr>
        <w:spacing w:after="120"/>
        <w:jc w:val="both"/>
        <w:rPr>
          <w:rFonts w:ascii="Arial" w:hAnsi="Arial"/>
          <w:sz w:val="22"/>
          <w:szCs w:val="22"/>
        </w:rPr>
      </w:pPr>
      <w:r w:rsidRPr="001318B4">
        <w:rPr>
          <w:rFonts w:ascii="Arial" w:hAnsi="Arial"/>
          <w:sz w:val="22"/>
          <w:szCs w:val="22"/>
        </w:rPr>
        <w:t>Dans le cours d’eau, le flaconnage sera rempli lentement en évitant le barbotage et l’emprisonnement d’air à la fermeture.</w:t>
      </w:r>
    </w:p>
    <w:p w:rsidR="007C7AB6" w:rsidRDefault="007C7AB6" w:rsidP="001318B4">
      <w:pPr>
        <w:spacing w:after="120"/>
        <w:jc w:val="both"/>
        <w:rPr>
          <w:rFonts w:ascii="Arial" w:hAnsi="Arial"/>
          <w:sz w:val="22"/>
          <w:szCs w:val="22"/>
        </w:rPr>
      </w:pPr>
    </w:p>
    <w:p w:rsidR="007C7AB6" w:rsidRPr="001318B4" w:rsidRDefault="007C7AB6" w:rsidP="001318B4">
      <w:pPr>
        <w:spacing w:after="120"/>
        <w:jc w:val="both"/>
        <w:rPr>
          <w:rFonts w:ascii="Arial" w:hAnsi="Arial"/>
          <w:sz w:val="22"/>
          <w:szCs w:val="22"/>
        </w:rPr>
      </w:pPr>
    </w:p>
    <w:p w:rsidR="001318B4" w:rsidRPr="001318B4" w:rsidRDefault="001318B4" w:rsidP="001318B4">
      <w:pPr>
        <w:spacing w:after="120"/>
        <w:jc w:val="both"/>
        <w:rPr>
          <w:rFonts w:ascii="Arial" w:hAnsi="Arial"/>
          <w:sz w:val="22"/>
          <w:szCs w:val="22"/>
        </w:rPr>
      </w:pPr>
      <w:r w:rsidRPr="001318B4">
        <w:rPr>
          <w:rFonts w:ascii="Arial" w:hAnsi="Arial"/>
          <w:sz w:val="22"/>
          <w:szCs w:val="22"/>
        </w:rPr>
        <w:lastRenderedPageBreak/>
        <w:t>Si le prélèvement est réalisé avec un seau :</w:t>
      </w:r>
    </w:p>
    <w:p w:rsidR="001318B4" w:rsidRPr="001318B4" w:rsidRDefault="001318B4" w:rsidP="0051257F">
      <w:pPr>
        <w:numPr>
          <w:ilvl w:val="0"/>
          <w:numId w:val="12"/>
        </w:numPr>
        <w:spacing w:after="120"/>
        <w:jc w:val="both"/>
        <w:rPr>
          <w:rFonts w:ascii="Arial" w:hAnsi="Arial"/>
          <w:sz w:val="22"/>
          <w:szCs w:val="22"/>
        </w:rPr>
      </w:pPr>
      <w:r w:rsidRPr="001318B4">
        <w:rPr>
          <w:rFonts w:ascii="Arial" w:hAnsi="Arial"/>
          <w:sz w:val="22"/>
          <w:szCs w:val="22"/>
        </w:rPr>
        <w:t>Utiliser un seau à bec verseur afin d’éviter tout ustensile intermédiaire entre le seau et les flacons ;</w:t>
      </w:r>
    </w:p>
    <w:p w:rsidR="001318B4" w:rsidRPr="001318B4" w:rsidRDefault="001318B4" w:rsidP="0051257F">
      <w:pPr>
        <w:numPr>
          <w:ilvl w:val="0"/>
          <w:numId w:val="12"/>
        </w:numPr>
        <w:spacing w:after="120"/>
        <w:jc w:val="both"/>
        <w:rPr>
          <w:rFonts w:ascii="Arial" w:hAnsi="Arial"/>
          <w:sz w:val="22"/>
          <w:szCs w:val="22"/>
        </w:rPr>
      </w:pPr>
      <w:r w:rsidRPr="001318B4">
        <w:rPr>
          <w:rFonts w:ascii="Arial" w:hAnsi="Arial"/>
          <w:b/>
          <w:sz w:val="22"/>
          <w:szCs w:val="22"/>
        </w:rPr>
        <w:t>Homogénéiser le contenu du seau</w:t>
      </w:r>
      <w:r w:rsidRPr="001318B4">
        <w:rPr>
          <w:rFonts w:ascii="Arial" w:hAnsi="Arial"/>
          <w:sz w:val="22"/>
          <w:szCs w:val="22"/>
        </w:rPr>
        <w:t xml:space="preserve"> pour éviter la décantation </w:t>
      </w:r>
      <w:proofErr w:type="spellStart"/>
      <w:r w:rsidRPr="001318B4">
        <w:rPr>
          <w:rFonts w:ascii="Arial" w:hAnsi="Arial"/>
          <w:sz w:val="22"/>
          <w:szCs w:val="22"/>
        </w:rPr>
        <w:t>des</w:t>
      </w:r>
      <w:proofErr w:type="spellEnd"/>
      <w:r w:rsidRPr="001318B4">
        <w:rPr>
          <w:rFonts w:ascii="Arial" w:hAnsi="Arial"/>
          <w:sz w:val="22"/>
          <w:szCs w:val="22"/>
        </w:rPr>
        <w:t xml:space="preserve"> MES ;</w:t>
      </w:r>
    </w:p>
    <w:p w:rsidR="001318B4" w:rsidRPr="001318B4" w:rsidRDefault="001318B4" w:rsidP="0051257F">
      <w:pPr>
        <w:numPr>
          <w:ilvl w:val="0"/>
          <w:numId w:val="12"/>
        </w:numPr>
        <w:spacing w:after="120"/>
        <w:jc w:val="both"/>
        <w:rPr>
          <w:rFonts w:ascii="Arial" w:hAnsi="Arial"/>
          <w:sz w:val="22"/>
          <w:szCs w:val="22"/>
        </w:rPr>
      </w:pPr>
      <w:r w:rsidRPr="001318B4">
        <w:rPr>
          <w:rFonts w:ascii="Arial" w:hAnsi="Arial"/>
          <w:sz w:val="22"/>
          <w:szCs w:val="22"/>
        </w:rPr>
        <w:t xml:space="preserve">Le remplissage des flacons se fera </w:t>
      </w:r>
      <w:r w:rsidRPr="001318B4">
        <w:rPr>
          <w:rFonts w:ascii="Arial" w:hAnsi="Arial"/>
          <w:b/>
          <w:sz w:val="22"/>
          <w:szCs w:val="22"/>
        </w:rPr>
        <w:t>de façon fractionnée avec un remplissage par tiers des flacons</w:t>
      </w:r>
      <w:r w:rsidRPr="001318B4">
        <w:rPr>
          <w:rFonts w:ascii="Arial" w:hAnsi="Arial"/>
          <w:sz w:val="22"/>
          <w:szCs w:val="22"/>
        </w:rPr>
        <w:t>.</w:t>
      </w:r>
    </w:p>
    <w:p w:rsidR="001318B4" w:rsidRDefault="001318B4" w:rsidP="001318B4">
      <w:pPr>
        <w:spacing w:after="120"/>
        <w:jc w:val="both"/>
        <w:rPr>
          <w:rFonts w:ascii="Arial" w:hAnsi="Arial"/>
          <w:sz w:val="22"/>
          <w:szCs w:val="22"/>
        </w:rPr>
      </w:pPr>
      <w:r w:rsidRPr="001318B4">
        <w:rPr>
          <w:rFonts w:ascii="Arial" w:hAnsi="Arial"/>
          <w:sz w:val="22"/>
          <w:szCs w:val="22"/>
        </w:rPr>
        <w:t>Des précautions particulières seront prises pour les prélèvements en vue d’analyse des matières en suspension, bactériologiques, des résidus de pesticides. On se référera au « Guide Technique du Prélèvement en Rivière » et aux préconisations éventuelles du laboratoire d’analyses.</w:t>
      </w:r>
    </w:p>
    <w:p w:rsidR="0017419D" w:rsidRPr="001318B4" w:rsidRDefault="0017419D" w:rsidP="001318B4">
      <w:pPr>
        <w:spacing w:after="120"/>
        <w:jc w:val="both"/>
        <w:rPr>
          <w:rFonts w:ascii="Arial" w:hAnsi="Arial"/>
          <w:sz w:val="22"/>
          <w:szCs w:val="22"/>
        </w:rPr>
      </w:pPr>
      <w:r>
        <w:rPr>
          <w:rFonts w:ascii="Arial" w:hAnsi="Arial"/>
          <w:sz w:val="22"/>
          <w:szCs w:val="22"/>
        </w:rPr>
        <w:t>Les prélèvements devront être réalisés</w:t>
      </w:r>
      <w:r w:rsidR="00D87FB3">
        <w:rPr>
          <w:rFonts w:ascii="Arial" w:hAnsi="Arial"/>
          <w:sz w:val="22"/>
          <w:szCs w:val="22"/>
        </w:rPr>
        <w:t>, par des agents,</w:t>
      </w:r>
      <w:r>
        <w:rPr>
          <w:rFonts w:ascii="Arial" w:hAnsi="Arial"/>
          <w:sz w:val="22"/>
          <w:szCs w:val="22"/>
        </w:rPr>
        <w:t xml:space="preserve"> munis de gants nitriles et non en latex.</w:t>
      </w:r>
    </w:p>
    <w:p w:rsidR="001318B4" w:rsidRDefault="001318B4" w:rsidP="001318B4">
      <w:pPr>
        <w:spacing w:after="120"/>
        <w:jc w:val="both"/>
        <w:rPr>
          <w:rFonts w:ascii="Arial" w:hAnsi="Arial"/>
          <w:sz w:val="22"/>
          <w:szCs w:val="22"/>
        </w:rPr>
      </w:pPr>
      <w:r w:rsidRPr="001318B4">
        <w:rPr>
          <w:rFonts w:ascii="Arial" w:hAnsi="Arial"/>
          <w:sz w:val="22"/>
          <w:szCs w:val="22"/>
        </w:rPr>
        <w:t xml:space="preserve">Enfin, si une échelle </w:t>
      </w:r>
      <w:proofErr w:type="spellStart"/>
      <w:r w:rsidRPr="001318B4">
        <w:rPr>
          <w:rFonts w:ascii="Arial" w:hAnsi="Arial"/>
          <w:sz w:val="22"/>
          <w:szCs w:val="22"/>
        </w:rPr>
        <w:t>limnimétrique</w:t>
      </w:r>
      <w:proofErr w:type="spellEnd"/>
      <w:r w:rsidRPr="001318B4">
        <w:rPr>
          <w:rFonts w:ascii="Arial" w:hAnsi="Arial"/>
          <w:sz w:val="22"/>
          <w:szCs w:val="22"/>
        </w:rPr>
        <w:t xml:space="preserve"> est présente à proximité de la station, le préleveur est tenu d’en faire la lecture et d’en noter le résultat sur la fiche de terrain, le paramètre « Echelle » sera alors renseigné.</w:t>
      </w:r>
    </w:p>
    <w:p w:rsidR="00633DDC" w:rsidRPr="001318B4" w:rsidRDefault="00633DDC" w:rsidP="001318B4">
      <w:pPr>
        <w:spacing w:after="120"/>
        <w:jc w:val="both"/>
        <w:rPr>
          <w:rFonts w:ascii="Arial" w:hAnsi="Arial"/>
          <w:sz w:val="22"/>
          <w:szCs w:val="22"/>
        </w:rPr>
      </w:pPr>
    </w:p>
    <w:p w:rsidR="001318B4" w:rsidRPr="001318B4" w:rsidRDefault="00F07703" w:rsidP="007C7AB6">
      <w:pPr>
        <w:pStyle w:val="Titre5"/>
      </w:pPr>
      <w:bookmarkStart w:id="738" w:name="_Toc531252223"/>
      <w:r>
        <w:t>6-1</w:t>
      </w:r>
      <w:r w:rsidR="001318B4" w:rsidRPr="001318B4">
        <w:t>-1-</w:t>
      </w:r>
      <w:r w:rsidR="0017419D">
        <w:t>6</w:t>
      </w:r>
      <w:r w:rsidR="001318B4" w:rsidRPr="001318B4">
        <w:t>-4</w:t>
      </w:r>
      <w:bookmarkStart w:id="739" w:name="_Toc248916191"/>
      <w:r w:rsidR="001318B4" w:rsidRPr="001318B4">
        <w:rPr>
          <w:color w:val="4F81BD"/>
          <w:lang w:eastAsia="en-US"/>
        </w:rPr>
        <w:t xml:space="preserve"> </w:t>
      </w:r>
      <w:r w:rsidR="001318B4" w:rsidRPr="00073260">
        <w:rPr>
          <w:highlight w:val="lightGray"/>
        </w:rPr>
        <w:t>Nature des matériaux à utiliser pour le matériel de prélèvement d’eau</w:t>
      </w:r>
      <w:bookmarkEnd w:id="738"/>
      <w:r w:rsidR="001318B4" w:rsidRPr="001318B4">
        <w:t xml:space="preserve"> </w:t>
      </w:r>
      <w:bookmarkEnd w:id="739"/>
    </w:p>
    <w:p w:rsidR="001318B4" w:rsidRPr="001318B4" w:rsidRDefault="001318B4" w:rsidP="001318B4">
      <w:pPr>
        <w:spacing w:after="120"/>
        <w:jc w:val="both"/>
        <w:rPr>
          <w:rFonts w:ascii="Arial" w:hAnsi="Arial"/>
          <w:sz w:val="22"/>
          <w:szCs w:val="22"/>
        </w:rPr>
      </w:pPr>
      <w:r w:rsidRPr="001318B4">
        <w:rPr>
          <w:rFonts w:ascii="Arial" w:hAnsi="Arial"/>
          <w:sz w:val="22"/>
          <w:szCs w:val="22"/>
        </w:rPr>
        <w:t xml:space="preserve">L’emploi de matériaux plastiques pigmentés (plastique coloré, bouchon coloré sans capsule) et /ou en PVC (polychlorure de vinyle) est interdit. Ce type de matériel est reconnu comme pouvant </w:t>
      </w:r>
      <w:proofErr w:type="spellStart"/>
      <w:r w:rsidRPr="001318B4">
        <w:rPr>
          <w:rFonts w:ascii="Arial" w:hAnsi="Arial"/>
          <w:sz w:val="22"/>
          <w:szCs w:val="22"/>
        </w:rPr>
        <w:t>relarguer</w:t>
      </w:r>
      <w:proofErr w:type="spellEnd"/>
      <w:r w:rsidRPr="001318B4">
        <w:rPr>
          <w:rFonts w:ascii="Arial" w:hAnsi="Arial"/>
          <w:sz w:val="22"/>
          <w:szCs w:val="22"/>
        </w:rPr>
        <w:t xml:space="preserve"> des métaux (zinc, cadmium etc..) et des composés organiques. </w:t>
      </w:r>
    </w:p>
    <w:p w:rsidR="001318B4" w:rsidRPr="001318B4" w:rsidRDefault="001318B4" w:rsidP="001318B4">
      <w:pPr>
        <w:spacing w:after="120"/>
        <w:jc w:val="both"/>
        <w:rPr>
          <w:rFonts w:ascii="Arial" w:hAnsi="Arial"/>
          <w:sz w:val="22"/>
          <w:szCs w:val="22"/>
        </w:rPr>
      </w:pPr>
      <w:r w:rsidRPr="001318B4">
        <w:rPr>
          <w:rFonts w:ascii="Arial" w:hAnsi="Arial"/>
          <w:sz w:val="22"/>
          <w:szCs w:val="22"/>
        </w:rPr>
        <w:t xml:space="preserve">L’emploi de matériaux plastiques de type polyéthylène téréphtalate (PET) est également interdit, ce type de plastique est reconnu comme pouvant </w:t>
      </w:r>
      <w:proofErr w:type="spellStart"/>
      <w:r w:rsidRPr="001318B4">
        <w:rPr>
          <w:rFonts w:ascii="Arial" w:hAnsi="Arial"/>
          <w:sz w:val="22"/>
          <w:szCs w:val="22"/>
        </w:rPr>
        <w:t>relarguer</w:t>
      </w:r>
      <w:proofErr w:type="spellEnd"/>
      <w:r w:rsidRPr="001318B4">
        <w:rPr>
          <w:rFonts w:ascii="Arial" w:hAnsi="Arial"/>
          <w:sz w:val="22"/>
          <w:szCs w:val="22"/>
        </w:rPr>
        <w:t xml:space="preserve"> des </w:t>
      </w:r>
      <w:proofErr w:type="spellStart"/>
      <w:r w:rsidRPr="001318B4">
        <w:rPr>
          <w:rFonts w:ascii="Arial" w:hAnsi="Arial"/>
          <w:sz w:val="22"/>
          <w:szCs w:val="22"/>
        </w:rPr>
        <w:t>phtalates</w:t>
      </w:r>
      <w:proofErr w:type="spellEnd"/>
      <w:r w:rsidRPr="001318B4">
        <w:rPr>
          <w:rFonts w:ascii="Arial" w:hAnsi="Arial"/>
          <w:sz w:val="22"/>
          <w:szCs w:val="22"/>
        </w:rPr>
        <w:t>.</w:t>
      </w:r>
    </w:p>
    <w:p w:rsidR="001318B4" w:rsidRPr="001318B4" w:rsidRDefault="001318B4" w:rsidP="001318B4">
      <w:pPr>
        <w:spacing w:after="120"/>
        <w:jc w:val="both"/>
        <w:rPr>
          <w:rFonts w:ascii="Arial" w:hAnsi="Arial"/>
          <w:sz w:val="22"/>
          <w:szCs w:val="22"/>
        </w:rPr>
      </w:pPr>
      <w:r w:rsidRPr="001318B4">
        <w:rPr>
          <w:rFonts w:ascii="Arial" w:hAnsi="Arial"/>
          <w:sz w:val="22"/>
          <w:szCs w:val="22"/>
        </w:rPr>
        <w:t>Le prestataire de prélèvement doit sélectionner le matériel de prélèvement en respectant les consignes ci-dessus et la norme NF EN ISO 5667-3.</w:t>
      </w:r>
    </w:p>
    <w:p w:rsidR="001318B4" w:rsidRPr="001318B4" w:rsidRDefault="001318B4" w:rsidP="001318B4">
      <w:pPr>
        <w:spacing w:after="120"/>
        <w:jc w:val="both"/>
        <w:rPr>
          <w:rFonts w:ascii="Arial" w:hAnsi="Arial"/>
          <w:sz w:val="22"/>
          <w:szCs w:val="22"/>
        </w:rPr>
      </w:pPr>
      <w:r w:rsidRPr="001318B4">
        <w:rPr>
          <w:rFonts w:ascii="Arial" w:hAnsi="Arial"/>
          <w:sz w:val="22"/>
          <w:szCs w:val="22"/>
        </w:rPr>
        <w:t xml:space="preserve">Le matériel de prélèvement concerne l’ensemble du matériel qui sera en contact avec l’eau prélevée, donc y compris les seaux, système de mélange,…. </w:t>
      </w:r>
    </w:p>
    <w:p w:rsidR="001318B4" w:rsidRPr="001318B4" w:rsidRDefault="001318B4" w:rsidP="001318B4">
      <w:pPr>
        <w:spacing w:after="120"/>
        <w:jc w:val="both"/>
        <w:rPr>
          <w:rFonts w:ascii="Arial" w:hAnsi="Arial"/>
          <w:b/>
          <w:sz w:val="22"/>
          <w:szCs w:val="22"/>
        </w:rPr>
      </w:pPr>
      <w:r w:rsidRPr="001318B4">
        <w:rPr>
          <w:rFonts w:ascii="Arial" w:hAnsi="Arial"/>
          <w:b/>
          <w:sz w:val="22"/>
          <w:szCs w:val="22"/>
        </w:rPr>
        <w:t xml:space="preserve">Il est fortement recommandé durant l’ensemble des opérations de prélèvement de limiter les </w:t>
      </w:r>
      <w:r w:rsidRPr="001318B4">
        <w:rPr>
          <w:rFonts w:ascii="Arial" w:hAnsi="Arial"/>
          <w:b/>
          <w:sz w:val="22"/>
          <w:szCs w:val="22"/>
          <w:u w:val="single"/>
        </w:rPr>
        <w:t>matériels intermédiaires</w:t>
      </w:r>
      <w:r w:rsidRPr="001318B4">
        <w:rPr>
          <w:rFonts w:ascii="Arial" w:hAnsi="Arial"/>
          <w:b/>
          <w:sz w:val="22"/>
          <w:szCs w:val="22"/>
        </w:rPr>
        <w:t xml:space="preserve"> (entonnoir, seau, bécher, …) afin de diminuer les contaminations. De même pour homogénéiser l’eau dans un seau, il faudra éviter d’utiliser un ustensile en plastique ou en métal (téflon préconisé).</w:t>
      </w:r>
    </w:p>
    <w:p w:rsidR="001318B4" w:rsidRDefault="00EB552A" w:rsidP="001318B4">
      <w:pPr>
        <w:spacing w:after="120"/>
        <w:jc w:val="both"/>
        <w:rPr>
          <w:rFonts w:ascii="Arial" w:hAnsi="Arial"/>
          <w:sz w:val="22"/>
          <w:szCs w:val="22"/>
        </w:rPr>
      </w:pPr>
      <w:r w:rsidRPr="00662C1A">
        <w:rPr>
          <w:rFonts w:ascii="Arial" w:hAnsi="Arial"/>
          <w:sz w:val="22"/>
          <w:szCs w:val="22"/>
        </w:rPr>
        <w:t>En cas de non application de ces prescriptions, un argumentaire devra être fourni pour justifier de la validité de l’alternative choisie.</w:t>
      </w:r>
    </w:p>
    <w:p w:rsidR="00073260" w:rsidRPr="00EB552A" w:rsidRDefault="00073260" w:rsidP="001318B4">
      <w:pPr>
        <w:spacing w:after="120"/>
        <w:jc w:val="both"/>
        <w:rPr>
          <w:rFonts w:ascii="Arial" w:hAnsi="Arial"/>
          <w:sz w:val="22"/>
          <w:szCs w:val="22"/>
        </w:rPr>
      </w:pPr>
    </w:p>
    <w:p w:rsidR="001318B4" w:rsidRDefault="00F07703" w:rsidP="007C7AB6">
      <w:pPr>
        <w:pStyle w:val="Titre5"/>
      </w:pPr>
      <w:bookmarkStart w:id="740" w:name="_Toc531252224"/>
      <w:r>
        <w:t>6-1</w:t>
      </w:r>
      <w:r w:rsidR="001318B4" w:rsidRPr="001318B4">
        <w:t>-1-</w:t>
      </w:r>
      <w:r>
        <w:t>6</w:t>
      </w:r>
      <w:r w:rsidR="001318B4" w:rsidRPr="001318B4">
        <w:t xml:space="preserve">-5 </w:t>
      </w:r>
      <w:r w:rsidR="001318B4" w:rsidRPr="00073260">
        <w:rPr>
          <w:highlight w:val="lightGray"/>
        </w:rPr>
        <w:t>Les mesures de terrain</w:t>
      </w:r>
      <w:bookmarkEnd w:id="740"/>
    </w:p>
    <w:p w:rsidR="00D015AE" w:rsidRPr="0028161E" w:rsidRDefault="00D015AE" w:rsidP="00D015AE">
      <w:pPr>
        <w:keepNext/>
        <w:jc w:val="both"/>
        <w:rPr>
          <w:rFonts w:ascii="Arial" w:hAnsi="Arial"/>
          <w:b/>
          <w:sz w:val="22"/>
        </w:rPr>
      </w:pPr>
      <w:r w:rsidRPr="0028161E">
        <w:rPr>
          <w:rFonts w:ascii="Arial" w:hAnsi="Arial"/>
          <w:b/>
          <w:sz w:val="22"/>
          <w:szCs w:val="22"/>
        </w:rPr>
        <w:t xml:space="preserve">Il est rappelé que les mesures </w:t>
      </w:r>
      <w:r w:rsidRPr="0028161E">
        <w:rPr>
          <w:rFonts w:ascii="Arial" w:hAnsi="Arial"/>
          <w:b/>
          <w:sz w:val="22"/>
          <w:szCs w:val="22"/>
          <w:u w:val="single"/>
        </w:rPr>
        <w:t>in sit</w:t>
      </w:r>
      <w:r>
        <w:rPr>
          <w:rFonts w:ascii="Arial" w:hAnsi="Arial"/>
          <w:b/>
          <w:sz w:val="22"/>
          <w:szCs w:val="22"/>
          <w:u w:val="single"/>
        </w:rPr>
        <w:t>u</w:t>
      </w:r>
      <w:r>
        <w:rPr>
          <w:rStyle w:val="Appelnotedebasdep"/>
          <w:rFonts w:ascii="Arial" w:hAnsi="Arial"/>
          <w:b/>
          <w:sz w:val="22"/>
          <w:szCs w:val="22"/>
          <w:u w:val="single"/>
        </w:rPr>
        <w:footnoteReference w:id="8"/>
      </w:r>
      <w:r w:rsidRPr="0028161E">
        <w:rPr>
          <w:rFonts w:ascii="Arial" w:hAnsi="Arial"/>
          <w:b/>
          <w:sz w:val="22"/>
          <w:szCs w:val="22"/>
        </w:rPr>
        <w:t xml:space="preserve"> : température de l'air, température de l'eau, pH, oxygène dissous, taux de saturation en oxygène, Conductivité à 25°C</w:t>
      </w:r>
      <w:r w:rsidR="008377B8">
        <w:rPr>
          <w:rFonts w:ascii="Arial" w:hAnsi="Arial"/>
          <w:b/>
          <w:sz w:val="22"/>
          <w:szCs w:val="22"/>
        </w:rPr>
        <w:t>,</w:t>
      </w:r>
      <w:r w:rsidRPr="0028161E">
        <w:rPr>
          <w:rFonts w:ascii="Arial" w:hAnsi="Arial"/>
          <w:b/>
          <w:sz w:val="22"/>
          <w:szCs w:val="22"/>
        </w:rPr>
        <w:t xml:space="preserve"> doivent être réalisées sous accréditation.</w:t>
      </w:r>
    </w:p>
    <w:p w:rsidR="00D015AE" w:rsidRPr="001318B4" w:rsidRDefault="00D015AE" w:rsidP="001318B4">
      <w:pPr>
        <w:spacing w:after="120"/>
        <w:jc w:val="both"/>
        <w:rPr>
          <w:rFonts w:ascii="Arial" w:hAnsi="Arial"/>
          <w:sz w:val="22"/>
          <w:szCs w:val="22"/>
        </w:rPr>
      </w:pPr>
    </w:p>
    <w:p w:rsidR="001318B4" w:rsidRPr="001318B4" w:rsidRDefault="001318B4" w:rsidP="001318B4">
      <w:pPr>
        <w:spacing w:after="120"/>
        <w:jc w:val="both"/>
        <w:rPr>
          <w:rFonts w:ascii="Arial" w:hAnsi="Arial"/>
          <w:sz w:val="22"/>
          <w:szCs w:val="22"/>
        </w:rPr>
      </w:pPr>
      <w:r w:rsidRPr="001318B4">
        <w:rPr>
          <w:rFonts w:ascii="Arial" w:hAnsi="Arial"/>
          <w:sz w:val="22"/>
          <w:szCs w:val="22"/>
        </w:rPr>
        <w:t xml:space="preserve">Un certain nombre de mesures seront effectuées obligatoirement sur le terrain, </w:t>
      </w:r>
      <w:r w:rsidRPr="001318B4">
        <w:rPr>
          <w:rFonts w:ascii="Arial" w:hAnsi="Arial"/>
          <w:b/>
          <w:sz w:val="22"/>
          <w:szCs w:val="22"/>
        </w:rPr>
        <w:t>de préférence dans la rivière même</w:t>
      </w:r>
      <w:r w:rsidRPr="001318B4">
        <w:rPr>
          <w:rFonts w:ascii="Arial" w:hAnsi="Arial"/>
          <w:sz w:val="22"/>
          <w:szCs w:val="22"/>
        </w:rPr>
        <w:t xml:space="preserve"> </w:t>
      </w:r>
      <w:r w:rsidR="000C18D8">
        <w:rPr>
          <w:rFonts w:ascii="Arial" w:hAnsi="Arial"/>
          <w:sz w:val="22"/>
          <w:szCs w:val="22"/>
        </w:rPr>
        <w:t>et au même endroit que la prise d’échantillons</w:t>
      </w:r>
      <w:r w:rsidRPr="001318B4">
        <w:rPr>
          <w:rFonts w:ascii="Arial" w:hAnsi="Arial"/>
          <w:sz w:val="22"/>
          <w:szCs w:val="22"/>
        </w:rPr>
        <w:t>, sinon dans un récipient de grande capacité</w:t>
      </w:r>
      <w:r w:rsidR="000C18D8">
        <w:rPr>
          <w:rFonts w:ascii="Arial" w:hAnsi="Arial"/>
          <w:sz w:val="22"/>
          <w:szCs w:val="22"/>
        </w:rPr>
        <w:t xml:space="preserve"> et spécifique à cet usage</w:t>
      </w:r>
      <w:r w:rsidR="000C18D8">
        <w:rPr>
          <w:rStyle w:val="Appelnotedebasdep"/>
          <w:rFonts w:ascii="Arial" w:hAnsi="Arial"/>
          <w:sz w:val="22"/>
          <w:szCs w:val="22"/>
        </w:rPr>
        <w:footnoteReference w:id="9"/>
      </w:r>
      <w:r w:rsidRPr="001318B4">
        <w:rPr>
          <w:rFonts w:ascii="Arial" w:hAnsi="Arial"/>
          <w:sz w:val="22"/>
          <w:szCs w:val="22"/>
        </w:rPr>
        <w:t>. Il s’agit des mesures de paramètres pouvant varier dans le temps : température, oxygène dissous, saturation en oxygène, conductivité et pH. Ces mesures seront réalisées à l’aide de sondes spécifiques.</w:t>
      </w:r>
    </w:p>
    <w:p w:rsidR="001318B4" w:rsidRPr="001318B4" w:rsidRDefault="001318B4" w:rsidP="001318B4">
      <w:pPr>
        <w:spacing w:after="120"/>
        <w:jc w:val="both"/>
        <w:rPr>
          <w:rFonts w:ascii="Arial" w:hAnsi="Arial"/>
          <w:sz w:val="22"/>
          <w:szCs w:val="22"/>
        </w:rPr>
      </w:pPr>
      <w:r w:rsidRPr="001318B4">
        <w:rPr>
          <w:rFonts w:ascii="Arial" w:hAnsi="Arial"/>
          <w:sz w:val="22"/>
          <w:szCs w:val="22"/>
        </w:rPr>
        <w:t xml:space="preserve">Par ailleurs, </w:t>
      </w:r>
      <w:r w:rsidRPr="00A9020F">
        <w:rPr>
          <w:rFonts w:ascii="Arial" w:hAnsi="Arial"/>
          <w:b/>
          <w:sz w:val="22"/>
          <w:szCs w:val="22"/>
        </w:rPr>
        <w:t xml:space="preserve">sur demande de </w:t>
      </w:r>
      <w:r w:rsidR="003C7705" w:rsidRPr="00EE4CC1">
        <w:rPr>
          <w:rFonts w:ascii="Arial" w:hAnsi="Arial"/>
          <w:b/>
          <w:color w:val="8064A2" w:themeColor="accent4"/>
          <w:sz w:val="22"/>
          <w:szCs w:val="22"/>
        </w:rPr>
        <w:t>[la structure en charge du marché]</w:t>
      </w:r>
      <w:r w:rsidRPr="00A9020F">
        <w:rPr>
          <w:rFonts w:ascii="Arial" w:hAnsi="Arial"/>
          <w:b/>
          <w:sz w:val="22"/>
          <w:szCs w:val="22"/>
        </w:rPr>
        <w:t>,</w:t>
      </w:r>
      <w:r w:rsidRPr="001318B4">
        <w:rPr>
          <w:rFonts w:ascii="Arial" w:hAnsi="Arial"/>
          <w:sz w:val="22"/>
          <w:szCs w:val="22"/>
        </w:rPr>
        <w:t xml:space="preserve"> des mesures de transparence pourront être demandées sur certaines stations. Le préleveur devra alors procéder à une lecture du </w:t>
      </w:r>
      <w:r w:rsidRPr="001318B4">
        <w:rPr>
          <w:rFonts w:ascii="Arial" w:hAnsi="Arial"/>
          <w:b/>
          <w:sz w:val="22"/>
          <w:szCs w:val="22"/>
        </w:rPr>
        <w:t>disque Secchi</w:t>
      </w:r>
      <w:r w:rsidRPr="001318B4">
        <w:rPr>
          <w:rFonts w:ascii="Arial" w:hAnsi="Arial"/>
          <w:sz w:val="22"/>
          <w:szCs w:val="22"/>
        </w:rPr>
        <w:t>. Cette lecture devra se faire directement dans le cours d’eau et si possible à un endroit avec de la profondeur afin de ne pas limiter la mesure.</w:t>
      </w:r>
    </w:p>
    <w:p w:rsidR="001318B4" w:rsidRPr="001318B4" w:rsidRDefault="001318B4" w:rsidP="001318B4">
      <w:pPr>
        <w:spacing w:after="120"/>
        <w:jc w:val="both"/>
        <w:rPr>
          <w:rFonts w:ascii="Arial" w:hAnsi="Arial"/>
          <w:sz w:val="22"/>
          <w:szCs w:val="22"/>
        </w:rPr>
      </w:pPr>
      <w:r w:rsidRPr="001318B4">
        <w:rPr>
          <w:rFonts w:ascii="Arial" w:hAnsi="Arial"/>
          <w:b/>
          <w:sz w:val="22"/>
          <w:szCs w:val="22"/>
        </w:rPr>
        <w:lastRenderedPageBreak/>
        <w:t>Le titulaire devra disposer de procédures de vérification et d’étalonnage pour l’ensemble des appareillages de terrain</w:t>
      </w:r>
      <w:r w:rsidRPr="001318B4">
        <w:rPr>
          <w:rFonts w:ascii="Arial" w:hAnsi="Arial"/>
          <w:sz w:val="22"/>
          <w:szCs w:val="22"/>
        </w:rPr>
        <w:t>. Ces procédures devront être accessibles aux préleveurs sur le terrain.</w:t>
      </w:r>
    </w:p>
    <w:p w:rsidR="001318B4" w:rsidRPr="001318B4" w:rsidRDefault="001318B4" w:rsidP="001318B4">
      <w:pPr>
        <w:spacing w:after="120"/>
        <w:jc w:val="both"/>
        <w:rPr>
          <w:rFonts w:ascii="Arial" w:hAnsi="Arial"/>
          <w:sz w:val="22"/>
          <w:szCs w:val="22"/>
        </w:rPr>
      </w:pPr>
      <w:r w:rsidRPr="001318B4">
        <w:rPr>
          <w:rFonts w:ascii="Arial" w:hAnsi="Arial"/>
          <w:sz w:val="22"/>
          <w:szCs w:val="22"/>
        </w:rPr>
        <w:t xml:space="preserve">Les instruments de mesure pour les contrôles </w:t>
      </w:r>
      <w:r w:rsidRPr="001318B4">
        <w:rPr>
          <w:rFonts w:ascii="Arial" w:hAnsi="Arial"/>
          <w:i/>
          <w:sz w:val="22"/>
          <w:szCs w:val="22"/>
        </w:rPr>
        <w:t>in situ</w:t>
      </w:r>
      <w:r w:rsidRPr="001318B4">
        <w:rPr>
          <w:rFonts w:ascii="Arial" w:hAnsi="Arial"/>
          <w:sz w:val="22"/>
          <w:szCs w:val="22"/>
        </w:rPr>
        <w:t xml:space="preserve"> devront être raccordés aux étalons nationaux:</w:t>
      </w:r>
    </w:p>
    <w:p w:rsidR="001318B4" w:rsidRPr="001318B4" w:rsidRDefault="001318B4" w:rsidP="0051257F">
      <w:pPr>
        <w:numPr>
          <w:ilvl w:val="0"/>
          <w:numId w:val="16"/>
        </w:numPr>
        <w:spacing w:after="120"/>
        <w:jc w:val="both"/>
        <w:rPr>
          <w:rFonts w:ascii="Arial" w:hAnsi="Arial"/>
          <w:sz w:val="22"/>
          <w:szCs w:val="22"/>
        </w:rPr>
      </w:pPr>
      <w:r w:rsidRPr="001318B4">
        <w:rPr>
          <w:rFonts w:ascii="Arial" w:hAnsi="Arial"/>
          <w:sz w:val="22"/>
          <w:szCs w:val="22"/>
        </w:rPr>
        <w:t>Température de l’eau : le raccordement aux étalons nationaux devra être assuré par la détention d’un thermomètre ou sonde étalonnée par un organisme « COFRAC étalonnage », et l’existence d’une procédure de raccordement des instruments de mesure de la température à cet étalon.</w:t>
      </w:r>
    </w:p>
    <w:p w:rsidR="001318B4" w:rsidRPr="001318B4" w:rsidRDefault="001318B4" w:rsidP="0051257F">
      <w:pPr>
        <w:numPr>
          <w:ilvl w:val="0"/>
          <w:numId w:val="16"/>
        </w:numPr>
        <w:spacing w:after="120"/>
        <w:jc w:val="both"/>
        <w:rPr>
          <w:rFonts w:ascii="Arial" w:hAnsi="Arial"/>
          <w:sz w:val="22"/>
          <w:szCs w:val="22"/>
        </w:rPr>
      </w:pPr>
      <w:r w:rsidRPr="001318B4">
        <w:rPr>
          <w:rFonts w:ascii="Arial" w:hAnsi="Arial"/>
          <w:sz w:val="22"/>
          <w:szCs w:val="22"/>
        </w:rPr>
        <w:t>pH et conductivité : le raccordement devra être démontré :</w:t>
      </w:r>
    </w:p>
    <w:p w:rsidR="001318B4" w:rsidRPr="001318B4" w:rsidRDefault="001318B4" w:rsidP="0051257F">
      <w:pPr>
        <w:numPr>
          <w:ilvl w:val="1"/>
          <w:numId w:val="16"/>
        </w:numPr>
        <w:spacing w:after="120"/>
        <w:jc w:val="both"/>
        <w:rPr>
          <w:rFonts w:ascii="Arial" w:hAnsi="Arial"/>
          <w:sz w:val="22"/>
          <w:szCs w:val="22"/>
        </w:rPr>
      </w:pPr>
      <w:r w:rsidRPr="001318B4">
        <w:rPr>
          <w:rFonts w:ascii="Arial" w:hAnsi="Arial"/>
          <w:sz w:val="22"/>
          <w:szCs w:val="22"/>
        </w:rPr>
        <w:t xml:space="preserve">par l’existence d’une procédure de traçabilité du mesurage des instruments de mesure du pH et de la conductivité </w:t>
      </w:r>
      <w:r w:rsidR="000C18D8">
        <w:rPr>
          <w:rFonts w:ascii="Arial" w:hAnsi="Arial"/>
          <w:sz w:val="22"/>
          <w:szCs w:val="22"/>
        </w:rPr>
        <w:t>aux solutions étalon raccordées</w:t>
      </w:r>
    </w:p>
    <w:p w:rsidR="001318B4" w:rsidRPr="001318B4" w:rsidRDefault="001318B4" w:rsidP="0051257F">
      <w:pPr>
        <w:numPr>
          <w:ilvl w:val="1"/>
          <w:numId w:val="16"/>
        </w:numPr>
        <w:spacing w:after="120"/>
        <w:jc w:val="both"/>
        <w:rPr>
          <w:rFonts w:ascii="Arial" w:hAnsi="Arial"/>
          <w:sz w:val="22"/>
          <w:szCs w:val="22"/>
        </w:rPr>
      </w:pPr>
      <w:r w:rsidRPr="001318B4">
        <w:rPr>
          <w:rFonts w:ascii="Arial" w:hAnsi="Arial"/>
          <w:sz w:val="22"/>
          <w:szCs w:val="22"/>
        </w:rPr>
        <w:t>par la mise à disposition de solutions étalons pH et conductivité comportant un certificat d’étalonnage (solutions étalons en sachet à usage unique) aux préleveurs sur le terrain.</w:t>
      </w:r>
    </w:p>
    <w:p w:rsidR="001318B4" w:rsidRPr="001318B4" w:rsidRDefault="001318B4" w:rsidP="001318B4">
      <w:pPr>
        <w:spacing w:after="120"/>
        <w:jc w:val="both"/>
        <w:rPr>
          <w:rFonts w:ascii="Arial" w:hAnsi="Arial"/>
          <w:sz w:val="22"/>
          <w:szCs w:val="22"/>
        </w:rPr>
      </w:pPr>
      <w:r w:rsidRPr="001318B4">
        <w:rPr>
          <w:rFonts w:ascii="Arial" w:hAnsi="Arial"/>
          <w:b/>
          <w:sz w:val="22"/>
          <w:szCs w:val="22"/>
        </w:rPr>
        <w:t xml:space="preserve">Les instruments de mesure devront être étalonnés </w:t>
      </w:r>
      <w:r w:rsidR="0024794A" w:rsidRPr="001318B4">
        <w:rPr>
          <w:rFonts w:ascii="Arial" w:hAnsi="Arial"/>
          <w:b/>
          <w:i/>
          <w:sz w:val="22"/>
          <w:szCs w:val="22"/>
        </w:rPr>
        <w:t>à</w:t>
      </w:r>
      <w:r w:rsidRPr="001318B4">
        <w:rPr>
          <w:rFonts w:ascii="Arial" w:hAnsi="Arial"/>
          <w:b/>
          <w:i/>
          <w:sz w:val="22"/>
          <w:szCs w:val="22"/>
        </w:rPr>
        <w:t xml:space="preserve"> minima</w:t>
      </w:r>
      <w:r w:rsidRPr="001318B4">
        <w:rPr>
          <w:rFonts w:ascii="Arial" w:hAnsi="Arial"/>
          <w:b/>
          <w:sz w:val="22"/>
          <w:szCs w:val="22"/>
        </w:rPr>
        <w:t xml:space="preserve"> une fois par semaine et vérifiés </w:t>
      </w:r>
      <w:r w:rsidR="0024794A" w:rsidRPr="001318B4">
        <w:rPr>
          <w:rFonts w:ascii="Arial" w:hAnsi="Arial"/>
          <w:b/>
          <w:i/>
          <w:sz w:val="22"/>
          <w:szCs w:val="22"/>
        </w:rPr>
        <w:t>à</w:t>
      </w:r>
      <w:r w:rsidRPr="001318B4">
        <w:rPr>
          <w:rFonts w:ascii="Arial" w:hAnsi="Arial"/>
          <w:b/>
          <w:i/>
          <w:sz w:val="22"/>
          <w:szCs w:val="22"/>
        </w:rPr>
        <w:t xml:space="preserve"> minima</w:t>
      </w:r>
      <w:r w:rsidRPr="001318B4">
        <w:rPr>
          <w:rFonts w:ascii="Arial" w:hAnsi="Arial"/>
          <w:b/>
          <w:sz w:val="22"/>
          <w:szCs w:val="22"/>
        </w:rPr>
        <w:t xml:space="preserve"> en début et en fin de journée de prélèvement. L’ensemble de ces contrôles devra être enregistré</w:t>
      </w:r>
      <w:r w:rsidRPr="001318B4">
        <w:rPr>
          <w:rFonts w:ascii="Arial" w:hAnsi="Arial"/>
          <w:sz w:val="22"/>
          <w:szCs w:val="22"/>
        </w:rPr>
        <w:t xml:space="preserve">. Ces vérifications permettront de maîtriser une dérive éventuelle des appareils au cours du temps. </w:t>
      </w:r>
    </w:p>
    <w:p w:rsidR="001318B4" w:rsidRPr="001318B4" w:rsidRDefault="001318B4" w:rsidP="001318B4">
      <w:pPr>
        <w:spacing w:after="120"/>
        <w:jc w:val="both"/>
        <w:rPr>
          <w:rFonts w:ascii="Arial" w:hAnsi="Arial"/>
          <w:sz w:val="22"/>
          <w:szCs w:val="22"/>
        </w:rPr>
      </w:pPr>
      <w:r w:rsidRPr="001318B4">
        <w:rPr>
          <w:rFonts w:ascii="Arial" w:hAnsi="Arial"/>
          <w:sz w:val="22"/>
          <w:szCs w:val="22"/>
        </w:rPr>
        <w:t>En cours de journée l’opérateur ne devra pas hésiter à procéder à un étalonnage des appareils notamment :</w:t>
      </w:r>
    </w:p>
    <w:p w:rsidR="001318B4" w:rsidRPr="001318B4" w:rsidRDefault="001318B4" w:rsidP="001318B4">
      <w:pPr>
        <w:numPr>
          <w:ilvl w:val="0"/>
          <w:numId w:val="5"/>
        </w:numPr>
        <w:spacing w:after="120"/>
        <w:jc w:val="both"/>
        <w:rPr>
          <w:rFonts w:ascii="Arial" w:hAnsi="Arial"/>
          <w:sz w:val="22"/>
          <w:szCs w:val="22"/>
        </w:rPr>
      </w:pPr>
      <w:r w:rsidRPr="001318B4">
        <w:rPr>
          <w:rFonts w:ascii="Arial" w:hAnsi="Arial"/>
          <w:sz w:val="22"/>
          <w:szCs w:val="22"/>
        </w:rPr>
        <w:t>de la sonde oxygène lorsque que le résultat de la saturation se trouve en dehors des bornes 70 % - 120 % ;</w:t>
      </w:r>
    </w:p>
    <w:p w:rsidR="001318B4" w:rsidRPr="001318B4" w:rsidRDefault="001318B4" w:rsidP="001318B4">
      <w:pPr>
        <w:numPr>
          <w:ilvl w:val="0"/>
          <w:numId w:val="5"/>
        </w:numPr>
        <w:spacing w:after="120"/>
        <w:jc w:val="both"/>
        <w:rPr>
          <w:rFonts w:ascii="Arial" w:hAnsi="Arial"/>
          <w:sz w:val="22"/>
          <w:szCs w:val="22"/>
        </w:rPr>
      </w:pPr>
      <w:r w:rsidRPr="001318B4">
        <w:rPr>
          <w:rFonts w:ascii="Arial" w:hAnsi="Arial"/>
          <w:sz w:val="22"/>
          <w:szCs w:val="22"/>
        </w:rPr>
        <w:t xml:space="preserve">de la sonde pH lorsque que le résultat se trouve en dehors des bornes 6 - </w:t>
      </w:r>
      <w:r w:rsidR="00641425">
        <w:rPr>
          <w:rFonts w:ascii="Arial" w:hAnsi="Arial"/>
          <w:sz w:val="22"/>
          <w:szCs w:val="22"/>
        </w:rPr>
        <w:t>10</w:t>
      </w:r>
      <w:r w:rsidRPr="001318B4">
        <w:rPr>
          <w:rFonts w:ascii="Arial" w:hAnsi="Arial"/>
          <w:sz w:val="22"/>
          <w:szCs w:val="22"/>
        </w:rPr>
        <w:t> ;</w:t>
      </w:r>
    </w:p>
    <w:p w:rsidR="001318B4" w:rsidRDefault="001318B4" w:rsidP="001318B4">
      <w:pPr>
        <w:spacing w:after="120"/>
        <w:jc w:val="both"/>
        <w:rPr>
          <w:rFonts w:ascii="Arial" w:hAnsi="Arial"/>
          <w:sz w:val="22"/>
          <w:szCs w:val="22"/>
        </w:rPr>
      </w:pPr>
      <w:r w:rsidRPr="001318B4">
        <w:rPr>
          <w:rFonts w:ascii="Arial" w:hAnsi="Arial"/>
          <w:sz w:val="22"/>
          <w:szCs w:val="22"/>
        </w:rPr>
        <w:t>Bien entendu ces bornes pourront varier en fonction des conditions de milieu. Le tableau ci-dessous indique les précautions à prendre pour chaque paramètre.</w:t>
      </w:r>
    </w:p>
    <w:p w:rsidR="007C7AB6" w:rsidRPr="001318B4" w:rsidRDefault="007C7AB6" w:rsidP="001318B4">
      <w:pPr>
        <w:spacing w:after="120"/>
        <w:jc w:val="both"/>
        <w:rPr>
          <w:rFonts w:ascii="Arial" w:hAnsi="Arial"/>
          <w:sz w:val="22"/>
          <w:szCs w:val="22"/>
        </w:rPr>
      </w:pPr>
    </w:p>
    <w:p w:rsidR="001318B4" w:rsidRPr="001318B4" w:rsidRDefault="001318B4" w:rsidP="001318B4">
      <w:pPr>
        <w:keepNext/>
        <w:widowControl/>
        <w:spacing w:after="200" w:line="276" w:lineRule="auto"/>
        <w:jc w:val="center"/>
        <w:rPr>
          <w:rFonts w:ascii="Arial" w:eastAsia="Calibri" w:hAnsi="Arial" w:cs="Arial"/>
          <w:b/>
          <w:lang w:eastAsia="en-US"/>
        </w:rPr>
      </w:pPr>
      <w:r w:rsidRPr="001318B4">
        <w:rPr>
          <w:rFonts w:ascii="Arial" w:eastAsia="Calibri" w:hAnsi="Arial" w:cs="Arial"/>
          <w:b/>
          <w:lang w:eastAsia="en-US"/>
        </w:rPr>
        <w:t xml:space="preserve">Précautions à prendre lors des mesures </w:t>
      </w:r>
      <w:r w:rsidRPr="001318B4">
        <w:rPr>
          <w:rFonts w:ascii="Arial" w:eastAsia="Calibri" w:hAnsi="Arial" w:cs="Arial"/>
          <w:b/>
          <w:i/>
          <w:lang w:eastAsia="en-US"/>
        </w:rPr>
        <w:t>in situ </w:t>
      </w:r>
      <w:r w:rsidRPr="001318B4">
        <w:rPr>
          <w:rFonts w:ascii="Arial" w:eastAsia="Calibri" w:hAnsi="Arial" w:cs="Arial"/>
          <w:b/>
          <w:lang w:eastAsia="en-US"/>
        </w:rPr>
        <w:t>dans le cours d’eau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6677"/>
      </w:tblGrid>
      <w:tr w:rsidR="001318B4" w:rsidRPr="001318B4" w:rsidTr="007C7AB6">
        <w:tc>
          <w:tcPr>
            <w:tcW w:w="3070" w:type="dxa"/>
            <w:tcBorders>
              <w:top w:val="single" w:sz="4" w:space="0" w:color="000000"/>
              <w:left w:val="single" w:sz="4" w:space="0" w:color="000000"/>
              <w:bottom w:val="single" w:sz="4" w:space="0" w:color="000000"/>
              <w:right w:val="single" w:sz="4" w:space="0" w:color="000000"/>
            </w:tcBorders>
            <w:vAlign w:val="center"/>
          </w:tcPr>
          <w:p w:rsidR="001318B4" w:rsidRPr="001318B4" w:rsidRDefault="001318B4" w:rsidP="001318B4">
            <w:pPr>
              <w:rPr>
                <w:rFonts w:ascii="Arial" w:hAnsi="Arial" w:cs="Arial"/>
                <w:b/>
              </w:rPr>
            </w:pPr>
            <w:r w:rsidRPr="001318B4">
              <w:rPr>
                <w:rFonts w:ascii="Arial" w:hAnsi="Arial" w:cs="Arial"/>
                <w:b/>
              </w:rPr>
              <w:t>Paramètres</w:t>
            </w:r>
          </w:p>
        </w:tc>
        <w:tc>
          <w:tcPr>
            <w:tcW w:w="6677" w:type="dxa"/>
            <w:tcBorders>
              <w:top w:val="single" w:sz="4" w:space="0" w:color="000000"/>
              <w:left w:val="single" w:sz="4" w:space="0" w:color="000000"/>
              <w:bottom w:val="single" w:sz="4" w:space="0" w:color="000000"/>
              <w:right w:val="single" w:sz="4" w:space="0" w:color="000000"/>
            </w:tcBorders>
          </w:tcPr>
          <w:p w:rsidR="001318B4" w:rsidRPr="001318B4" w:rsidRDefault="001318B4" w:rsidP="001318B4">
            <w:pPr>
              <w:jc w:val="both"/>
              <w:rPr>
                <w:rFonts w:ascii="Arial" w:hAnsi="Arial" w:cs="Arial"/>
                <w:b/>
              </w:rPr>
            </w:pPr>
            <w:r w:rsidRPr="001318B4">
              <w:rPr>
                <w:rFonts w:ascii="Arial" w:hAnsi="Arial" w:cs="Arial"/>
                <w:b/>
              </w:rPr>
              <w:t>Remarques</w:t>
            </w:r>
          </w:p>
        </w:tc>
      </w:tr>
      <w:tr w:rsidR="001318B4" w:rsidRPr="001318B4" w:rsidTr="007C7AB6">
        <w:tc>
          <w:tcPr>
            <w:tcW w:w="3070" w:type="dxa"/>
            <w:vAlign w:val="center"/>
          </w:tcPr>
          <w:p w:rsidR="001318B4" w:rsidRPr="001318B4" w:rsidRDefault="001318B4" w:rsidP="001318B4">
            <w:pPr>
              <w:rPr>
                <w:rFonts w:ascii="Arial" w:hAnsi="Arial" w:cs="Arial"/>
              </w:rPr>
            </w:pPr>
            <w:r w:rsidRPr="001318B4">
              <w:rPr>
                <w:rFonts w:ascii="Arial" w:hAnsi="Arial" w:cs="Arial"/>
              </w:rPr>
              <w:t xml:space="preserve">Oxygène dissous </w:t>
            </w:r>
          </w:p>
          <w:p w:rsidR="001318B4" w:rsidRPr="001318B4" w:rsidRDefault="001318B4" w:rsidP="001318B4">
            <w:pPr>
              <w:rPr>
                <w:rFonts w:ascii="Arial" w:hAnsi="Arial" w:cs="Arial"/>
              </w:rPr>
            </w:pPr>
            <w:r w:rsidRPr="001318B4">
              <w:rPr>
                <w:rFonts w:ascii="Arial" w:hAnsi="Arial" w:cs="Arial"/>
              </w:rPr>
              <w:t>Saturation en oxygène</w:t>
            </w:r>
          </w:p>
          <w:p w:rsidR="001318B4" w:rsidRPr="001318B4" w:rsidRDefault="001318B4" w:rsidP="001318B4">
            <w:pPr>
              <w:rPr>
                <w:rFonts w:ascii="Arial" w:hAnsi="Arial" w:cs="Arial"/>
              </w:rPr>
            </w:pPr>
          </w:p>
        </w:tc>
        <w:tc>
          <w:tcPr>
            <w:tcW w:w="6677" w:type="dxa"/>
          </w:tcPr>
          <w:p w:rsidR="001318B4" w:rsidRPr="007C7AB6" w:rsidRDefault="001318B4" w:rsidP="001318B4">
            <w:pPr>
              <w:ind w:left="49"/>
              <w:jc w:val="both"/>
              <w:rPr>
                <w:rFonts w:ascii="Arial" w:hAnsi="Arial" w:cs="Arial"/>
                <w:sz w:val="18"/>
                <w:szCs w:val="18"/>
              </w:rPr>
            </w:pPr>
            <w:r w:rsidRPr="007C7AB6">
              <w:rPr>
                <w:rFonts w:ascii="Arial" w:hAnsi="Arial" w:cs="Arial"/>
                <w:sz w:val="18"/>
                <w:szCs w:val="18"/>
              </w:rPr>
              <w:t xml:space="preserve">En cours de journée, il est possible d’enregistrer des valeurs passant de 1 mg/l à plus de 20 mg/l (par exemple eutrophisation du milieu). Sachant que dans des conditions « normales » de température et de pression (20°C, 760 mm </w:t>
            </w:r>
            <w:proofErr w:type="gramStart"/>
            <w:r w:rsidRPr="007C7AB6">
              <w:rPr>
                <w:rFonts w:ascii="Arial" w:hAnsi="Arial" w:cs="Arial"/>
                <w:sz w:val="18"/>
                <w:szCs w:val="18"/>
              </w:rPr>
              <w:t>de Hg</w:t>
            </w:r>
            <w:proofErr w:type="gramEnd"/>
            <w:r w:rsidRPr="007C7AB6">
              <w:rPr>
                <w:rFonts w:ascii="Arial" w:hAnsi="Arial" w:cs="Arial"/>
                <w:sz w:val="18"/>
                <w:szCs w:val="18"/>
              </w:rPr>
              <w:t>), la concentration moyenne en oxygène dans l’eau est de 8,8 mg/l. Cette concentration augmente avec la pression, et diminue avec la température.</w:t>
            </w:r>
          </w:p>
          <w:p w:rsidR="001318B4" w:rsidRPr="007C7AB6" w:rsidRDefault="001318B4" w:rsidP="001318B4">
            <w:pPr>
              <w:ind w:left="49"/>
              <w:jc w:val="both"/>
              <w:rPr>
                <w:rFonts w:ascii="Arial" w:hAnsi="Arial" w:cs="Arial"/>
                <w:sz w:val="18"/>
                <w:szCs w:val="18"/>
              </w:rPr>
            </w:pPr>
            <w:r w:rsidRPr="007C7AB6">
              <w:rPr>
                <w:rFonts w:ascii="Arial" w:hAnsi="Arial" w:cs="Arial"/>
                <w:sz w:val="18"/>
                <w:szCs w:val="18"/>
              </w:rPr>
              <w:t xml:space="preserve">Le préleveur s’interrogera sur des concentrations inférieures à 6 mg/l et supérieures à 10 mg/l ou sur des saturations en oxygène en dehors des bornes 70% - 120%. </w:t>
            </w:r>
          </w:p>
          <w:p w:rsidR="001318B4" w:rsidRPr="007C7AB6" w:rsidRDefault="001318B4" w:rsidP="001318B4">
            <w:pPr>
              <w:ind w:left="49"/>
              <w:jc w:val="both"/>
              <w:rPr>
                <w:rFonts w:ascii="Arial" w:hAnsi="Arial" w:cs="Arial"/>
                <w:sz w:val="18"/>
                <w:szCs w:val="18"/>
              </w:rPr>
            </w:pPr>
            <w:r w:rsidRPr="007C7AB6">
              <w:rPr>
                <w:rFonts w:ascii="Arial" w:hAnsi="Arial" w:cs="Arial"/>
                <w:sz w:val="18"/>
                <w:szCs w:val="18"/>
              </w:rPr>
              <w:t>Une sonde de rechange permettra de confirmer ou d’infirmer ce résultat.</w:t>
            </w:r>
          </w:p>
        </w:tc>
      </w:tr>
      <w:tr w:rsidR="001318B4" w:rsidRPr="001318B4" w:rsidTr="007C7AB6">
        <w:tc>
          <w:tcPr>
            <w:tcW w:w="3070" w:type="dxa"/>
            <w:vAlign w:val="center"/>
          </w:tcPr>
          <w:p w:rsidR="001318B4" w:rsidRPr="001318B4" w:rsidRDefault="001318B4" w:rsidP="001318B4">
            <w:pPr>
              <w:rPr>
                <w:rFonts w:ascii="Arial" w:hAnsi="Arial" w:cs="Arial"/>
              </w:rPr>
            </w:pPr>
            <w:r w:rsidRPr="001318B4">
              <w:rPr>
                <w:rFonts w:ascii="Arial" w:hAnsi="Arial" w:cs="Arial"/>
              </w:rPr>
              <w:t>Conductivité</w:t>
            </w:r>
          </w:p>
        </w:tc>
        <w:tc>
          <w:tcPr>
            <w:tcW w:w="6677" w:type="dxa"/>
          </w:tcPr>
          <w:p w:rsidR="001318B4" w:rsidRPr="007C7AB6" w:rsidRDefault="001318B4" w:rsidP="001318B4">
            <w:pPr>
              <w:ind w:left="49"/>
              <w:jc w:val="both"/>
              <w:rPr>
                <w:rFonts w:ascii="Arial" w:hAnsi="Arial" w:cs="Arial"/>
                <w:sz w:val="18"/>
                <w:szCs w:val="18"/>
              </w:rPr>
            </w:pPr>
            <w:r w:rsidRPr="007C7AB6">
              <w:rPr>
                <w:rFonts w:ascii="Arial" w:hAnsi="Arial" w:cs="Arial"/>
                <w:sz w:val="18"/>
                <w:szCs w:val="18"/>
              </w:rPr>
              <w:t>La conductivité traduit la minéralisation de l’eau. Selon la nature du sol, les valeurs rencontrées varient de 50 µS/cm à 50000 µS/cm.</w:t>
            </w:r>
          </w:p>
          <w:p w:rsidR="001318B4" w:rsidRPr="007C7AB6" w:rsidRDefault="001318B4" w:rsidP="001318B4">
            <w:pPr>
              <w:ind w:left="49"/>
              <w:jc w:val="both"/>
              <w:rPr>
                <w:rFonts w:ascii="Arial" w:hAnsi="Arial" w:cs="Arial"/>
                <w:sz w:val="18"/>
                <w:szCs w:val="18"/>
              </w:rPr>
            </w:pPr>
            <w:r w:rsidRPr="007C7AB6">
              <w:rPr>
                <w:rFonts w:ascii="Arial" w:hAnsi="Arial" w:cs="Arial"/>
                <w:sz w:val="18"/>
                <w:szCs w:val="18"/>
              </w:rPr>
              <w:t>Sans influence maritime, le préleveur s’interrogera sur des valeurs supérieures à 1000 µS/cm (sauf si l’historique confirme des apports en sels ou rejets concentrés).</w:t>
            </w:r>
          </w:p>
          <w:p w:rsidR="001318B4" w:rsidRPr="007C7AB6" w:rsidRDefault="001318B4" w:rsidP="001318B4">
            <w:pPr>
              <w:ind w:left="49"/>
              <w:jc w:val="both"/>
              <w:rPr>
                <w:rFonts w:ascii="Arial" w:hAnsi="Arial" w:cs="Arial"/>
                <w:sz w:val="18"/>
                <w:szCs w:val="18"/>
              </w:rPr>
            </w:pPr>
            <w:r w:rsidRPr="007C7AB6">
              <w:rPr>
                <w:rFonts w:ascii="Arial" w:hAnsi="Arial" w:cs="Arial"/>
                <w:sz w:val="18"/>
                <w:szCs w:val="18"/>
              </w:rPr>
              <w:t>Une sonde de rechange permettra de confirmer ou d’infirmer ce résultat.</w:t>
            </w:r>
          </w:p>
        </w:tc>
      </w:tr>
      <w:tr w:rsidR="001318B4" w:rsidRPr="001318B4" w:rsidTr="007C7AB6">
        <w:tc>
          <w:tcPr>
            <w:tcW w:w="3070" w:type="dxa"/>
            <w:vAlign w:val="center"/>
          </w:tcPr>
          <w:p w:rsidR="001318B4" w:rsidRPr="001318B4" w:rsidRDefault="001318B4" w:rsidP="001318B4">
            <w:pPr>
              <w:rPr>
                <w:rFonts w:ascii="Arial" w:hAnsi="Arial" w:cs="Arial"/>
              </w:rPr>
            </w:pPr>
            <w:r w:rsidRPr="001318B4">
              <w:rPr>
                <w:rFonts w:ascii="Arial" w:hAnsi="Arial" w:cs="Arial"/>
              </w:rPr>
              <w:t>Température de l’eau</w:t>
            </w:r>
          </w:p>
        </w:tc>
        <w:tc>
          <w:tcPr>
            <w:tcW w:w="6677" w:type="dxa"/>
            <w:vAlign w:val="center"/>
          </w:tcPr>
          <w:p w:rsidR="001318B4" w:rsidRPr="007C7AB6" w:rsidRDefault="001318B4" w:rsidP="001318B4">
            <w:pPr>
              <w:ind w:left="49"/>
              <w:jc w:val="both"/>
              <w:rPr>
                <w:rFonts w:ascii="Arial" w:hAnsi="Arial" w:cs="Arial"/>
                <w:sz w:val="18"/>
                <w:szCs w:val="18"/>
              </w:rPr>
            </w:pPr>
            <w:r w:rsidRPr="007C7AB6">
              <w:rPr>
                <w:rFonts w:ascii="Arial" w:hAnsi="Arial" w:cs="Arial"/>
                <w:sz w:val="18"/>
                <w:szCs w:val="18"/>
              </w:rPr>
              <w:t xml:space="preserve">Utilisation d’un thermomètre raccordé aux étalons nationaux (mesure permettant d’interpréter certains paramètres </w:t>
            </w:r>
            <w:r w:rsidRPr="007C7AB6">
              <w:rPr>
                <w:rFonts w:ascii="Arial" w:hAnsi="Arial" w:cs="Arial"/>
                <w:i/>
                <w:sz w:val="18"/>
                <w:szCs w:val="18"/>
              </w:rPr>
              <w:t>in situ</w:t>
            </w:r>
            <w:r w:rsidRPr="007C7AB6">
              <w:rPr>
                <w:rFonts w:ascii="Arial" w:hAnsi="Arial" w:cs="Arial"/>
                <w:sz w:val="18"/>
                <w:szCs w:val="18"/>
              </w:rPr>
              <w:t xml:space="preserve">).  </w:t>
            </w:r>
          </w:p>
        </w:tc>
      </w:tr>
      <w:tr w:rsidR="001318B4" w:rsidRPr="001318B4" w:rsidTr="007C7AB6">
        <w:tc>
          <w:tcPr>
            <w:tcW w:w="3070" w:type="dxa"/>
            <w:vAlign w:val="center"/>
          </w:tcPr>
          <w:p w:rsidR="001318B4" w:rsidRPr="001318B4" w:rsidRDefault="001318B4" w:rsidP="001318B4">
            <w:pPr>
              <w:rPr>
                <w:rFonts w:ascii="Arial" w:hAnsi="Arial" w:cs="Arial"/>
              </w:rPr>
            </w:pPr>
            <w:r w:rsidRPr="001318B4">
              <w:rPr>
                <w:rFonts w:ascii="Arial" w:hAnsi="Arial" w:cs="Arial"/>
              </w:rPr>
              <w:t>Température de l’air</w:t>
            </w:r>
          </w:p>
        </w:tc>
        <w:tc>
          <w:tcPr>
            <w:tcW w:w="6677" w:type="dxa"/>
            <w:vAlign w:val="center"/>
          </w:tcPr>
          <w:p w:rsidR="001318B4" w:rsidRPr="007C7AB6" w:rsidRDefault="001318B4" w:rsidP="001318B4">
            <w:pPr>
              <w:ind w:left="49"/>
              <w:jc w:val="both"/>
              <w:rPr>
                <w:rFonts w:ascii="Arial" w:hAnsi="Arial" w:cs="Arial"/>
                <w:sz w:val="18"/>
                <w:szCs w:val="18"/>
              </w:rPr>
            </w:pPr>
            <w:r w:rsidRPr="007C7AB6">
              <w:rPr>
                <w:rFonts w:ascii="Arial" w:hAnsi="Arial" w:cs="Arial"/>
                <w:sz w:val="18"/>
                <w:szCs w:val="18"/>
              </w:rPr>
              <w:t>Mesure réalisée à l’extérieur, à l’endroit du prélèvement ou à proximité.</w:t>
            </w:r>
          </w:p>
          <w:p w:rsidR="001318B4" w:rsidRPr="007C7AB6" w:rsidRDefault="001318B4" w:rsidP="001318B4">
            <w:pPr>
              <w:ind w:left="49"/>
              <w:jc w:val="both"/>
              <w:rPr>
                <w:rFonts w:ascii="Arial" w:hAnsi="Arial" w:cs="Arial"/>
                <w:sz w:val="18"/>
                <w:szCs w:val="18"/>
              </w:rPr>
            </w:pPr>
            <w:r w:rsidRPr="007C7AB6">
              <w:rPr>
                <w:rFonts w:ascii="Arial" w:hAnsi="Arial" w:cs="Arial"/>
                <w:sz w:val="18"/>
                <w:szCs w:val="18"/>
              </w:rPr>
              <w:t>Protéger le thermomètre de la lumière directe du soleil et du vent. </w:t>
            </w:r>
          </w:p>
        </w:tc>
      </w:tr>
      <w:tr w:rsidR="001318B4" w:rsidRPr="001318B4" w:rsidTr="007C7AB6">
        <w:tc>
          <w:tcPr>
            <w:tcW w:w="3070" w:type="dxa"/>
            <w:vAlign w:val="center"/>
          </w:tcPr>
          <w:p w:rsidR="001318B4" w:rsidRPr="001318B4" w:rsidRDefault="001318B4" w:rsidP="001318B4">
            <w:pPr>
              <w:rPr>
                <w:rFonts w:ascii="Arial" w:hAnsi="Arial" w:cs="Arial"/>
              </w:rPr>
            </w:pPr>
            <w:r w:rsidRPr="001318B4">
              <w:rPr>
                <w:rFonts w:ascii="Arial" w:hAnsi="Arial" w:cs="Arial"/>
              </w:rPr>
              <w:t>pH</w:t>
            </w:r>
          </w:p>
        </w:tc>
        <w:tc>
          <w:tcPr>
            <w:tcW w:w="6677" w:type="dxa"/>
          </w:tcPr>
          <w:p w:rsidR="001318B4" w:rsidRPr="007C7AB6" w:rsidRDefault="001318B4" w:rsidP="001318B4">
            <w:pPr>
              <w:ind w:left="49"/>
              <w:jc w:val="both"/>
              <w:rPr>
                <w:rFonts w:ascii="Arial" w:hAnsi="Arial" w:cs="Arial"/>
                <w:sz w:val="18"/>
                <w:szCs w:val="18"/>
              </w:rPr>
            </w:pPr>
            <w:r w:rsidRPr="007C7AB6">
              <w:rPr>
                <w:rFonts w:ascii="Arial" w:hAnsi="Arial" w:cs="Arial"/>
                <w:sz w:val="18"/>
                <w:szCs w:val="18"/>
              </w:rPr>
              <w:t xml:space="preserve">Privilégier l’utilisation de solutions étalons commerciales à usage unique conditionnées dans des blisters pour pouvoir étalonner les sondes sur le terrain. Les solutions étalon devront encadrer le pH de l’échantillon - Raccordement des solutions tampons aux étalons nationaux. </w:t>
            </w:r>
          </w:p>
          <w:p w:rsidR="001318B4" w:rsidRPr="007C7AB6" w:rsidRDefault="001318B4" w:rsidP="001318B4">
            <w:pPr>
              <w:ind w:left="49"/>
              <w:jc w:val="both"/>
              <w:rPr>
                <w:rFonts w:ascii="Arial" w:hAnsi="Arial" w:cs="Arial"/>
                <w:sz w:val="18"/>
                <w:szCs w:val="18"/>
              </w:rPr>
            </w:pPr>
            <w:r w:rsidRPr="007C7AB6">
              <w:rPr>
                <w:rFonts w:ascii="Arial" w:hAnsi="Arial" w:cs="Arial"/>
                <w:sz w:val="18"/>
                <w:szCs w:val="18"/>
              </w:rPr>
              <w:t xml:space="preserve">Au-delà des valeurs de pH comprises entre 6 et 9 (qui peuvent être cependant plausibles), il sera nécessaire de s’interroger sur les conditions qui pourraient engendrer de telles valeurs. </w:t>
            </w:r>
          </w:p>
          <w:p w:rsidR="001318B4" w:rsidRPr="007C7AB6" w:rsidRDefault="001318B4" w:rsidP="001318B4">
            <w:pPr>
              <w:ind w:left="49"/>
              <w:jc w:val="both"/>
              <w:rPr>
                <w:rFonts w:ascii="Arial" w:hAnsi="Arial" w:cs="Arial"/>
                <w:sz w:val="18"/>
                <w:szCs w:val="18"/>
              </w:rPr>
            </w:pPr>
            <w:r w:rsidRPr="007C7AB6">
              <w:rPr>
                <w:rFonts w:ascii="Arial" w:hAnsi="Arial" w:cs="Arial"/>
                <w:sz w:val="18"/>
                <w:szCs w:val="18"/>
              </w:rPr>
              <w:t>Une sonde de rechange pourra confirmer ou infirmer ce résultat.</w:t>
            </w:r>
          </w:p>
        </w:tc>
      </w:tr>
    </w:tbl>
    <w:p w:rsidR="001318B4" w:rsidRPr="001318B4" w:rsidRDefault="001318B4" w:rsidP="001318B4">
      <w:pPr>
        <w:jc w:val="both"/>
        <w:rPr>
          <w:rFonts w:ascii="Arial" w:hAnsi="Arial" w:cs="Arial"/>
          <w:sz w:val="22"/>
          <w:szCs w:val="22"/>
        </w:rPr>
      </w:pPr>
    </w:p>
    <w:p w:rsidR="00641425" w:rsidRPr="00135C0C" w:rsidRDefault="00641425" w:rsidP="00135C0C">
      <w:pPr>
        <w:pStyle w:val="NormalWeb"/>
        <w:spacing w:after="120" w:line="288" w:lineRule="atLeast"/>
        <w:jc w:val="both"/>
        <w:rPr>
          <w:rFonts w:ascii="Arial" w:hAnsi="Arial"/>
          <w:sz w:val="22"/>
          <w:szCs w:val="22"/>
        </w:rPr>
      </w:pPr>
      <w:r w:rsidRPr="00135C0C">
        <w:rPr>
          <w:rFonts w:ascii="Arial" w:hAnsi="Arial"/>
          <w:sz w:val="22"/>
          <w:szCs w:val="22"/>
        </w:rPr>
        <w:lastRenderedPageBreak/>
        <w:t>Afin de consolider le</w:t>
      </w:r>
      <w:r w:rsidR="00135C0C" w:rsidRPr="00135C0C">
        <w:rPr>
          <w:rFonts w:ascii="Arial" w:hAnsi="Arial"/>
          <w:sz w:val="22"/>
          <w:szCs w:val="22"/>
        </w:rPr>
        <w:t xml:space="preserve"> résultat</w:t>
      </w:r>
      <w:r w:rsidRPr="00135C0C">
        <w:rPr>
          <w:rFonts w:ascii="Arial" w:hAnsi="Arial"/>
          <w:sz w:val="22"/>
          <w:szCs w:val="22"/>
        </w:rPr>
        <w:t xml:space="preserve"> des mesures, le titulaire pourra mettre à la disposition du préleveur l’historique des données acquises au cours des prélèvements antérieurs</w:t>
      </w:r>
      <w:r>
        <w:rPr>
          <w:rStyle w:val="Appelnotedebasdep"/>
          <w:rFonts w:ascii="Arial" w:hAnsi="Arial"/>
          <w:sz w:val="22"/>
          <w:szCs w:val="22"/>
        </w:rPr>
        <w:footnoteReference w:id="10"/>
      </w:r>
      <w:r w:rsidRPr="00135C0C">
        <w:rPr>
          <w:rFonts w:ascii="Arial" w:hAnsi="Arial"/>
          <w:sz w:val="22"/>
          <w:szCs w:val="22"/>
        </w:rPr>
        <w:t xml:space="preserve"> (utilisation de fiches </w:t>
      </w:r>
      <w:r w:rsidR="00135C0C" w:rsidRPr="00135C0C">
        <w:rPr>
          <w:rFonts w:ascii="Arial" w:hAnsi="Arial"/>
          <w:sz w:val="22"/>
          <w:szCs w:val="22"/>
        </w:rPr>
        <w:t>par</w:t>
      </w:r>
      <w:r w:rsidRPr="00135C0C">
        <w:rPr>
          <w:rFonts w:ascii="Arial" w:hAnsi="Arial"/>
          <w:sz w:val="22"/>
          <w:szCs w:val="22"/>
        </w:rPr>
        <w:t xml:space="preserve"> </w:t>
      </w:r>
      <w:r w:rsidR="00135C0C" w:rsidRPr="00135C0C">
        <w:rPr>
          <w:rFonts w:ascii="Arial" w:hAnsi="Arial"/>
          <w:sz w:val="22"/>
          <w:szCs w:val="22"/>
        </w:rPr>
        <w:t>station</w:t>
      </w:r>
      <w:r w:rsidRPr="00135C0C">
        <w:rPr>
          <w:rFonts w:ascii="Arial" w:hAnsi="Arial"/>
          <w:sz w:val="22"/>
          <w:szCs w:val="22"/>
        </w:rPr>
        <w:t xml:space="preserve"> ou d’un PDA</w:t>
      </w:r>
      <w:r w:rsidR="00135C0C" w:rsidRPr="00135C0C">
        <w:rPr>
          <w:rFonts w:ascii="Arial" w:hAnsi="Arial"/>
          <w:sz w:val="22"/>
          <w:szCs w:val="22"/>
        </w:rPr>
        <w:t xml:space="preserve"> </w:t>
      </w:r>
      <w:r w:rsidR="00135C0C" w:rsidRPr="00135C0C">
        <w:rPr>
          <w:rFonts w:ascii="Arial" w:hAnsi="Arial"/>
          <w:sz w:val="18"/>
          <w:szCs w:val="22"/>
        </w:rPr>
        <w:t>[</w:t>
      </w:r>
      <w:proofErr w:type="spellStart"/>
      <w:r w:rsidR="00135C0C" w:rsidRPr="00135C0C">
        <w:rPr>
          <w:rFonts w:ascii="Arial" w:hAnsi="Arial" w:cs="Arial"/>
          <w:sz w:val="16"/>
          <w:szCs w:val="20"/>
        </w:rPr>
        <w:t>Personal</w:t>
      </w:r>
      <w:proofErr w:type="spellEnd"/>
      <w:r w:rsidR="00135C0C" w:rsidRPr="00135C0C">
        <w:rPr>
          <w:rFonts w:ascii="Arial" w:hAnsi="Arial" w:cs="Arial"/>
          <w:sz w:val="16"/>
          <w:szCs w:val="20"/>
        </w:rPr>
        <w:t xml:space="preserve"> Data Assistant</w:t>
      </w:r>
      <w:r w:rsidR="00135C0C" w:rsidRPr="00135C0C">
        <w:rPr>
          <w:rFonts w:ascii="Arial" w:hAnsi="Arial"/>
          <w:sz w:val="18"/>
          <w:szCs w:val="22"/>
        </w:rPr>
        <w:t>]</w:t>
      </w:r>
      <w:r w:rsidRPr="00135C0C">
        <w:rPr>
          <w:rFonts w:ascii="Arial" w:hAnsi="Arial"/>
          <w:sz w:val="22"/>
          <w:szCs w:val="22"/>
        </w:rPr>
        <w:t>).</w:t>
      </w:r>
    </w:p>
    <w:p w:rsidR="00641425" w:rsidRPr="001318B4" w:rsidRDefault="00641425" w:rsidP="00641425">
      <w:pPr>
        <w:spacing w:after="120"/>
        <w:jc w:val="both"/>
        <w:rPr>
          <w:rFonts w:ascii="Arial" w:hAnsi="Arial"/>
          <w:sz w:val="22"/>
          <w:szCs w:val="22"/>
        </w:rPr>
      </w:pPr>
      <w:r w:rsidRPr="001318B4">
        <w:rPr>
          <w:rFonts w:ascii="Arial" w:hAnsi="Arial"/>
          <w:sz w:val="22"/>
          <w:szCs w:val="22"/>
        </w:rPr>
        <w:t>Les résultats de ces opérations (contrôle métrologique des appareils de terrain, gestion des réactifs et des solutions d’étalonnage) devront être enregistrés, conservés et tenus à disposition d</w:t>
      </w:r>
      <w:r>
        <w:rPr>
          <w:rFonts w:ascii="Arial" w:hAnsi="Arial"/>
          <w:sz w:val="22"/>
          <w:szCs w:val="22"/>
        </w:rPr>
        <w:t xml:space="preserve">e </w:t>
      </w:r>
      <w:r w:rsidR="003C7705" w:rsidRPr="00EE4CC1">
        <w:rPr>
          <w:rFonts w:ascii="Arial" w:hAnsi="Arial"/>
          <w:b/>
          <w:color w:val="8064A2" w:themeColor="accent4"/>
          <w:sz w:val="22"/>
          <w:szCs w:val="22"/>
        </w:rPr>
        <w:t>[la structure en charge du marché]</w:t>
      </w:r>
      <w:r w:rsidRPr="001318B4">
        <w:rPr>
          <w:rFonts w:ascii="Arial" w:hAnsi="Arial"/>
          <w:sz w:val="22"/>
          <w:szCs w:val="22"/>
        </w:rPr>
        <w:t xml:space="preserve">. </w:t>
      </w:r>
    </w:p>
    <w:p w:rsidR="00641425" w:rsidRDefault="00641425" w:rsidP="001318B4">
      <w:pPr>
        <w:spacing w:after="120"/>
        <w:jc w:val="both"/>
        <w:rPr>
          <w:rFonts w:ascii="Arial" w:hAnsi="Arial"/>
          <w:sz w:val="22"/>
          <w:szCs w:val="22"/>
        </w:rPr>
      </w:pPr>
      <w:r w:rsidRPr="001318B4">
        <w:rPr>
          <w:rFonts w:ascii="Arial" w:hAnsi="Arial"/>
          <w:sz w:val="22"/>
          <w:szCs w:val="22"/>
        </w:rPr>
        <w:t xml:space="preserve">Le préleveur devra prévoir des </w:t>
      </w:r>
      <w:r w:rsidRPr="001318B4">
        <w:rPr>
          <w:rFonts w:ascii="Arial" w:hAnsi="Arial"/>
          <w:b/>
          <w:sz w:val="22"/>
          <w:szCs w:val="22"/>
        </w:rPr>
        <w:t xml:space="preserve">sondes et boîtiers de rechange </w:t>
      </w:r>
      <w:r w:rsidRPr="001318B4">
        <w:rPr>
          <w:rFonts w:ascii="Arial" w:hAnsi="Arial"/>
          <w:sz w:val="22"/>
          <w:szCs w:val="22"/>
        </w:rPr>
        <w:t>en nombre suffisant en cas d’incident de fonctionnement ou de casse. Elles devront être conditionnées et étalonnées avant utilisation. Pour la mesure de l’oxygène, il est demandé de prévoir, en plus d’une sonde de rechange, le nécessaire permettant de réaliser</w:t>
      </w:r>
      <w:r>
        <w:rPr>
          <w:rFonts w:ascii="Arial" w:hAnsi="Arial"/>
          <w:sz w:val="22"/>
          <w:szCs w:val="22"/>
        </w:rPr>
        <w:t xml:space="preserve"> un blocage de l’échantillon et</w:t>
      </w:r>
      <w:r w:rsidRPr="001318B4">
        <w:rPr>
          <w:rFonts w:ascii="Arial" w:hAnsi="Arial"/>
          <w:sz w:val="22"/>
          <w:szCs w:val="22"/>
        </w:rPr>
        <w:t xml:space="preserve"> une mesure au </w:t>
      </w:r>
      <w:proofErr w:type="spellStart"/>
      <w:r w:rsidRPr="001318B4">
        <w:rPr>
          <w:rFonts w:ascii="Arial" w:hAnsi="Arial"/>
          <w:sz w:val="22"/>
          <w:szCs w:val="22"/>
        </w:rPr>
        <w:t>Winckler</w:t>
      </w:r>
      <w:proofErr w:type="spellEnd"/>
      <w:r w:rsidRPr="001318B4">
        <w:rPr>
          <w:rFonts w:ascii="Arial" w:hAnsi="Arial"/>
          <w:sz w:val="22"/>
          <w:szCs w:val="22"/>
        </w:rPr>
        <w:t xml:space="preserve"> au laboratoire.</w:t>
      </w:r>
    </w:p>
    <w:p w:rsidR="001318B4" w:rsidRDefault="001318B4" w:rsidP="001318B4">
      <w:pPr>
        <w:spacing w:after="120"/>
        <w:jc w:val="both"/>
        <w:rPr>
          <w:rFonts w:ascii="Arial" w:hAnsi="Arial" w:cs="Arial"/>
          <w:sz w:val="22"/>
          <w:szCs w:val="22"/>
        </w:rPr>
      </w:pPr>
      <w:r w:rsidRPr="001318B4">
        <w:rPr>
          <w:rFonts w:ascii="Arial" w:hAnsi="Arial"/>
          <w:sz w:val="22"/>
          <w:szCs w:val="22"/>
        </w:rPr>
        <w:t xml:space="preserve">Les mesures seront effectuées selon les normes AFNOR en vigueur et en se conformant aux instructions du </w:t>
      </w:r>
      <w:r w:rsidRPr="001318B4">
        <w:rPr>
          <w:rFonts w:ascii="Arial" w:hAnsi="Arial" w:cs="Arial"/>
          <w:sz w:val="22"/>
          <w:szCs w:val="22"/>
        </w:rPr>
        <w:t xml:space="preserve">fabricant. La lecture sera faite après </w:t>
      </w:r>
      <w:r w:rsidRPr="001318B4">
        <w:rPr>
          <w:rFonts w:ascii="Arial" w:hAnsi="Arial" w:cs="Arial"/>
          <w:b/>
          <w:sz w:val="22"/>
          <w:szCs w:val="22"/>
        </w:rPr>
        <w:t>stabilisation de la valeur</w:t>
      </w:r>
      <w:r w:rsidRPr="001318B4">
        <w:rPr>
          <w:rFonts w:ascii="Arial" w:hAnsi="Arial" w:cs="Arial"/>
          <w:sz w:val="22"/>
          <w:szCs w:val="22"/>
        </w:rPr>
        <w:t>. Les résultats seront consignés dans une fiche de terrain ou enregistrés directement à l’aide d’un appareil spécifique.</w:t>
      </w:r>
    </w:p>
    <w:p w:rsidR="00633DDC" w:rsidRPr="00073260" w:rsidRDefault="00633DDC" w:rsidP="001318B4">
      <w:pPr>
        <w:spacing w:after="120"/>
        <w:jc w:val="both"/>
        <w:rPr>
          <w:rFonts w:ascii="Arial" w:hAnsi="Arial" w:cs="Arial"/>
          <w:sz w:val="22"/>
          <w:szCs w:val="22"/>
        </w:rPr>
      </w:pPr>
    </w:p>
    <w:p w:rsidR="001318B4" w:rsidRPr="008377B8" w:rsidRDefault="00F07703" w:rsidP="001318B4">
      <w:pPr>
        <w:spacing w:after="120"/>
        <w:jc w:val="both"/>
        <w:rPr>
          <w:rFonts w:ascii="Arial" w:hAnsi="Arial" w:cs="Arial"/>
          <w:sz w:val="22"/>
          <w:szCs w:val="22"/>
        </w:rPr>
      </w:pPr>
      <w:r>
        <w:rPr>
          <w:rFonts w:ascii="Arial" w:hAnsi="Arial" w:cs="Arial"/>
          <w:sz w:val="22"/>
          <w:szCs w:val="22"/>
        </w:rPr>
        <w:t>6-1</w:t>
      </w:r>
      <w:r w:rsidR="001318B4" w:rsidRPr="001318B4">
        <w:rPr>
          <w:rFonts w:ascii="Arial" w:hAnsi="Arial" w:cs="Arial"/>
          <w:sz w:val="22"/>
          <w:szCs w:val="22"/>
        </w:rPr>
        <w:t>-1-</w:t>
      </w:r>
      <w:r w:rsidR="000C18D8">
        <w:rPr>
          <w:rFonts w:ascii="Arial" w:hAnsi="Arial" w:cs="Arial"/>
          <w:sz w:val="22"/>
          <w:szCs w:val="22"/>
        </w:rPr>
        <w:t>6</w:t>
      </w:r>
      <w:r w:rsidR="001318B4" w:rsidRPr="001318B4">
        <w:rPr>
          <w:rFonts w:ascii="Arial" w:hAnsi="Arial" w:cs="Arial"/>
          <w:sz w:val="22"/>
          <w:szCs w:val="22"/>
        </w:rPr>
        <w:t xml:space="preserve">-6 </w:t>
      </w:r>
      <w:r w:rsidR="001318B4" w:rsidRPr="00073260">
        <w:rPr>
          <w:rFonts w:ascii="Arial" w:hAnsi="Arial" w:cs="Arial"/>
          <w:sz w:val="22"/>
          <w:szCs w:val="22"/>
          <w:highlight w:val="lightGray"/>
        </w:rPr>
        <w:t>Le conditionnement de l’échantillon</w:t>
      </w:r>
    </w:p>
    <w:p w:rsidR="001318B4" w:rsidRPr="00073260" w:rsidRDefault="001318B4" w:rsidP="0051257F">
      <w:pPr>
        <w:pStyle w:val="Paragraphedeliste"/>
        <w:numPr>
          <w:ilvl w:val="0"/>
          <w:numId w:val="24"/>
        </w:numPr>
        <w:spacing w:after="120"/>
        <w:jc w:val="both"/>
        <w:rPr>
          <w:rFonts w:ascii="Arial" w:hAnsi="Arial" w:cs="Arial"/>
          <w:b/>
          <w:i/>
          <w:sz w:val="22"/>
          <w:szCs w:val="22"/>
        </w:rPr>
      </w:pPr>
      <w:r w:rsidRPr="00073260">
        <w:rPr>
          <w:rFonts w:ascii="Arial" w:hAnsi="Arial" w:cs="Arial"/>
          <w:b/>
          <w:i/>
          <w:sz w:val="22"/>
          <w:szCs w:val="22"/>
        </w:rPr>
        <w:t>Flaconnage</w:t>
      </w:r>
    </w:p>
    <w:p w:rsidR="001318B4" w:rsidRDefault="001318B4" w:rsidP="001318B4">
      <w:pPr>
        <w:spacing w:after="120"/>
        <w:jc w:val="both"/>
        <w:rPr>
          <w:rFonts w:ascii="Arial" w:hAnsi="Arial" w:cs="Arial"/>
          <w:sz w:val="22"/>
          <w:szCs w:val="22"/>
        </w:rPr>
      </w:pPr>
      <w:r w:rsidRPr="001318B4">
        <w:rPr>
          <w:rFonts w:ascii="Arial" w:hAnsi="Arial" w:cs="Arial"/>
          <w:sz w:val="22"/>
          <w:szCs w:val="22"/>
        </w:rPr>
        <w:t>Le préleveur utilisera obligatoirement les flacons, appropriés aux analyses, fournis par le laboratoire (</w:t>
      </w:r>
      <w:proofErr w:type="spellStart"/>
      <w:r w:rsidRPr="001318B4">
        <w:rPr>
          <w:rFonts w:ascii="Arial" w:hAnsi="Arial" w:cs="Arial"/>
          <w:sz w:val="22"/>
          <w:szCs w:val="22"/>
        </w:rPr>
        <w:t>Cf</w:t>
      </w:r>
      <w:proofErr w:type="spellEnd"/>
      <w:r w:rsidRPr="001318B4">
        <w:rPr>
          <w:rFonts w:ascii="Arial" w:hAnsi="Arial" w:cs="Arial"/>
          <w:sz w:val="22"/>
          <w:szCs w:val="22"/>
        </w:rPr>
        <w:t xml:space="preserve"> </w:t>
      </w:r>
      <w:r w:rsidR="00522FF1">
        <w:rPr>
          <w:rFonts w:ascii="Arial" w:hAnsi="Arial" w:cs="Arial"/>
          <w:sz w:val="22"/>
          <w:szCs w:val="22"/>
        </w:rPr>
        <w:t>6-1</w:t>
      </w:r>
      <w:r w:rsidR="00522FF1" w:rsidRPr="001318B4">
        <w:rPr>
          <w:rFonts w:ascii="Arial" w:hAnsi="Arial" w:cs="Arial"/>
          <w:sz w:val="22"/>
          <w:szCs w:val="22"/>
        </w:rPr>
        <w:t>-1-</w:t>
      </w:r>
      <w:r w:rsidR="00522FF1">
        <w:rPr>
          <w:rFonts w:ascii="Arial" w:hAnsi="Arial" w:cs="Arial"/>
          <w:sz w:val="22"/>
          <w:szCs w:val="22"/>
        </w:rPr>
        <w:t>6</w:t>
      </w:r>
      <w:r w:rsidR="00522FF1" w:rsidRPr="001318B4">
        <w:rPr>
          <w:rFonts w:ascii="Arial" w:hAnsi="Arial" w:cs="Arial"/>
          <w:sz w:val="22"/>
          <w:szCs w:val="22"/>
        </w:rPr>
        <w:t xml:space="preserve">-2 </w:t>
      </w:r>
      <w:r w:rsidRPr="001318B4">
        <w:rPr>
          <w:rFonts w:ascii="Arial" w:hAnsi="Arial" w:cs="Arial"/>
          <w:i/>
          <w:sz w:val="22"/>
          <w:szCs w:val="22"/>
        </w:rPr>
        <w:t>Le flaconnage</w:t>
      </w:r>
      <w:r w:rsidRPr="001318B4">
        <w:rPr>
          <w:rFonts w:ascii="Arial" w:hAnsi="Arial" w:cs="Arial"/>
          <w:sz w:val="22"/>
          <w:szCs w:val="22"/>
        </w:rPr>
        <w:t>).</w:t>
      </w:r>
    </w:p>
    <w:p w:rsidR="008377B8" w:rsidRDefault="008377B8" w:rsidP="00073260">
      <w:pPr>
        <w:spacing w:after="120"/>
        <w:jc w:val="both"/>
        <w:rPr>
          <w:rFonts w:ascii="Arial" w:hAnsi="Arial" w:cs="Arial"/>
          <w:sz w:val="2"/>
          <w:szCs w:val="22"/>
        </w:rPr>
      </w:pPr>
    </w:p>
    <w:p w:rsidR="00073260" w:rsidRPr="008377B8" w:rsidRDefault="00073260" w:rsidP="00073260">
      <w:pPr>
        <w:spacing w:after="120"/>
        <w:jc w:val="both"/>
        <w:rPr>
          <w:rFonts w:ascii="Arial" w:hAnsi="Arial" w:cs="Arial"/>
          <w:sz w:val="2"/>
          <w:szCs w:val="22"/>
        </w:rPr>
      </w:pPr>
    </w:p>
    <w:p w:rsidR="001318B4" w:rsidRPr="00073260" w:rsidRDefault="001318B4" w:rsidP="0051257F">
      <w:pPr>
        <w:pStyle w:val="Paragraphedeliste"/>
        <w:numPr>
          <w:ilvl w:val="0"/>
          <w:numId w:val="24"/>
        </w:numPr>
        <w:spacing w:after="120"/>
        <w:jc w:val="both"/>
        <w:rPr>
          <w:rFonts w:ascii="Arial" w:hAnsi="Arial" w:cs="Arial"/>
          <w:b/>
          <w:i/>
          <w:sz w:val="22"/>
          <w:szCs w:val="22"/>
        </w:rPr>
      </w:pPr>
      <w:r w:rsidRPr="00073260">
        <w:rPr>
          <w:rFonts w:ascii="Arial" w:hAnsi="Arial" w:cs="Arial"/>
          <w:b/>
          <w:i/>
          <w:sz w:val="22"/>
          <w:szCs w:val="22"/>
        </w:rPr>
        <w:t>Etiquetage</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 xml:space="preserve">Le repérage des flacons sera fait à l’aide d’une étiquette </w:t>
      </w:r>
      <w:r w:rsidRPr="001318B4">
        <w:rPr>
          <w:rFonts w:ascii="Arial" w:hAnsi="Arial" w:cs="Arial"/>
          <w:sz w:val="22"/>
          <w:szCs w:val="22"/>
          <w:u w:val="single"/>
        </w:rPr>
        <w:t>stable et ineffaçable</w:t>
      </w:r>
      <w:r w:rsidRPr="001318B4">
        <w:rPr>
          <w:rFonts w:ascii="Arial" w:hAnsi="Arial" w:cs="Arial"/>
          <w:sz w:val="22"/>
          <w:szCs w:val="22"/>
        </w:rPr>
        <w:t xml:space="preserve"> sur laquelle seront portées les données écrites permettant d’identifier facilement l’échantillon, </w:t>
      </w:r>
      <w:r w:rsidRPr="001318B4">
        <w:rPr>
          <w:rFonts w:ascii="Arial" w:hAnsi="Arial" w:cs="Arial"/>
          <w:i/>
          <w:sz w:val="22"/>
          <w:szCs w:val="22"/>
        </w:rPr>
        <w:t>à minima</w:t>
      </w:r>
      <w:r w:rsidRPr="001318B4">
        <w:rPr>
          <w:rFonts w:ascii="Arial" w:hAnsi="Arial" w:cs="Arial"/>
          <w:sz w:val="22"/>
          <w:szCs w:val="22"/>
        </w:rPr>
        <w:t xml:space="preserve"> :</w:t>
      </w:r>
    </w:p>
    <w:p w:rsidR="001318B4" w:rsidRPr="001318B4" w:rsidRDefault="001318B4" w:rsidP="001318B4">
      <w:pPr>
        <w:numPr>
          <w:ilvl w:val="0"/>
          <w:numId w:val="1"/>
        </w:numPr>
        <w:spacing w:after="120"/>
        <w:jc w:val="both"/>
        <w:rPr>
          <w:rFonts w:ascii="Arial" w:hAnsi="Arial" w:cs="Arial"/>
          <w:sz w:val="22"/>
          <w:szCs w:val="22"/>
        </w:rPr>
      </w:pPr>
      <w:r w:rsidRPr="001318B4">
        <w:rPr>
          <w:rFonts w:ascii="Arial" w:hAnsi="Arial" w:cs="Arial"/>
          <w:sz w:val="22"/>
          <w:szCs w:val="22"/>
        </w:rPr>
        <w:t>le code et nom de la station (cours</w:t>
      </w:r>
      <w:r w:rsidR="00112ACD">
        <w:rPr>
          <w:rFonts w:ascii="Arial" w:hAnsi="Arial" w:cs="Arial"/>
          <w:sz w:val="22"/>
          <w:szCs w:val="22"/>
        </w:rPr>
        <w:t xml:space="preserve"> d’eau + commune)</w:t>
      </w:r>
      <w:r w:rsidRPr="001318B4">
        <w:rPr>
          <w:rFonts w:ascii="Arial" w:hAnsi="Arial" w:cs="Arial"/>
          <w:sz w:val="22"/>
          <w:szCs w:val="22"/>
        </w:rPr>
        <w:t>,</w:t>
      </w:r>
    </w:p>
    <w:p w:rsidR="001318B4" w:rsidRPr="001318B4" w:rsidRDefault="001318B4" w:rsidP="001318B4">
      <w:pPr>
        <w:numPr>
          <w:ilvl w:val="0"/>
          <w:numId w:val="1"/>
        </w:numPr>
        <w:spacing w:after="120"/>
        <w:jc w:val="both"/>
        <w:rPr>
          <w:rFonts w:ascii="Arial" w:hAnsi="Arial" w:cs="Arial"/>
          <w:sz w:val="22"/>
          <w:szCs w:val="22"/>
        </w:rPr>
      </w:pPr>
      <w:r w:rsidRPr="001318B4">
        <w:rPr>
          <w:rFonts w:ascii="Arial" w:hAnsi="Arial" w:cs="Arial"/>
          <w:sz w:val="22"/>
          <w:szCs w:val="22"/>
        </w:rPr>
        <w:t>la date et l</w:t>
      </w:r>
      <w:r w:rsidRPr="001318B4">
        <w:rPr>
          <w:rFonts w:ascii="Arial" w:hAnsi="Arial" w:cs="Arial"/>
          <w:sz w:val="22"/>
          <w:szCs w:val="22"/>
          <w:u w:val="single"/>
        </w:rPr>
        <w:t>’heure</w:t>
      </w:r>
      <w:r w:rsidRPr="001318B4">
        <w:rPr>
          <w:rFonts w:ascii="Arial" w:hAnsi="Arial" w:cs="Arial"/>
          <w:sz w:val="22"/>
          <w:szCs w:val="22"/>
        </w:rPr>
        <w:t xml:space="preserve"> du prélèvement (arrondie à la dizai</w:t>
      </w:r>
      <w:r w:rsidR="008377B8">
        <w:rPr>
          <w:rFonts w:ascii="Arial" w:hAnsi="Arial" w:cs="Arial"/>
          <w:sz w:val="22"/>
          <w:szCs w:val="22"/>
        </w:rPr>
        <w:t>ne de minutes).</w:t>
      </w:r>
    </w:p>
    <w:p w:rsidR="001318B4" w:rsidRPr="001318B4" w:rsidRDefault="001318B4" w:rsidP="001318B4">
      <w:pPr>
        <w:jc w:val="both"/>
        <w:rPr>
          <w:rFonts w:ascii="Arial" w:hAnsi="Arial" w:cs="Arial"/>
          <w:sz w:val="22"/>
          <w:szCs w:val="22"/>
        </w:rPr>
      </w:pPr>
      <w:r w:rsidRPr="001318B4">
        <w:rPr>
          <w:rFonts w:ascii="Arial" w:hAnsi="Arial" w:cs="Arial"/>
          <w:sz w:val="22"/>
          <w:szCs w:val="22"/>
        </w:rPr>
        <w:t>Il est précisé que les champs « date</w:t>
      </w:r>
      <w:r w:rsidR="004A5F51">
        <w:rPr>
          <w:rFonts w:ascii="Arial" w:hAnsi="Arial" w:cs="Arial"/>
          <w:sz w:val="22"/>
          <w:szCs w:val="22"/>
        </w:rPr>
        <w:t> »</w:t>
      </w:r>
      <w:r w:rsidRPr="001318B4">
        <w:rPr>
          <w:rFonts w:ascii="Arial" w:hAnsi="Arial" w:cs="Arial"/>
          <w:sz w:val="22"/>
          <w:szCs w:val="22"/>
        </w:rPr>
        <w:t xml:space="preserve"> et « heure » sont des informations très importantes puisqu’elles permettront d’identifier l’ensemble des échantillons. Ces informations seront communes à l’ensemble des échantillons prélevés sur une station au cours d’une opération de prélèvement. L’heure sera arrondie à la dizaine de minutes.</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A noter que ces informations devront être identiques à celles portées sur les fiches de terrain associées au prélèvement.</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 xml:space="preserve">Si les flacons ne sont pas pré-étiquetés, le préleveur devra assurer l’étiquetage des flacons à partir des </w:t>
      </w:r>
      <w:r w:rsidRPr="001318B4">
        <w:rPr>
          <w:rFonts w:ascii="Arial" w:hAnsi="Arial" w:cs="Arial"/>
          <w:sz w:val="22"/>
          <w:szCs w:val="22"/>
          <w:u w:val="single"/>
        </w:rPr>
        <w:t>étiquettes pré-imprimées</w:t>
      </w:r>
      <w:r w:rsidRPr="001318B4">
        <w:rPr>
          <w:rFonts w:ascii="Arial" w:hAnsi="Arial" w:cs="Arial"/>
          <w:sz w:val="22"/>
          <w:szCs w:val="22"/>
        </w:rPr>
        <w:t xml:space="preserve"> fournies par le laboratoire d’analyses. </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Pour les informations complémentaires à renseigner sur le terrain, les feutres et les marqueurs contenant des solvants sont à proscrire afin d’éviter une contamination de l’échantillon, Avant de lancer les analyses, il est impératif que le laboratoire puisse identifier sans ambiguïté les échantillons qui lui parviennent.</w:t>
      </w:r>
    </w:p>
    <w:p w:rsidR="001318B4" w:rsidRPr="001318B4" w:rsidRDefault="001318B4" w:rsidP="00073260">
      <w:pPr>
        <w:spacing w:after="120"/>
        <w:jc w:val="both"/>
        <w:rPr>
          <w:rFonts w:ascii="Arial" w:hAnsi="Arial" w:cs="Arial"/>
          <w:sz w:val="22"/>
          <w:szCs w:val="22"/>
        </w:rPr>
      </w:pPr>
    </w:p>
    <w:p w:rsidR="001318B4" w:rsidRPr="00F07703" w:rsidRDefault="001318B4" w:rsidP="0051257F">
      <w:pPr>
        <w:pStyle w:val="Paragraphedeliste"/>
        <w:numPr>
          <w:ilvl w:val="0"/>
          <w:numId w:val="24"/>
        </w:numPr>
        <w:spacing w:after="120"/>
        <w:jc w:val="both"/>
        <w:rPr>
          <w:rFonts w:ascii="Arial" w:hAnsi="Arial" w:cs="Arial"/>
          <w:b/>
          <w:sz w:val="22"/>
          <w:szCs w:val="22"/>
        </w:rPr>
      </w:pPr>
      <w:r w:rsidRPr="00073260">
        <w:rPr>
          <w:rFonts w:ascii="Arial" w:hAnsi="Arial" w:cs="Arial"/>
          <w:b/>
          <w:bCs/>
          <w:i/>
          <w:iCs/>
          <w:sz w:val="22"/>
          <w:szCs w:val="22"/>
        </w:rPr>
        <w:t>Cas des métaux</w:t>
      </w:r>
      <w:r w:rsidRPr="00F07703">
        <w:rPr>
          <w:rFonts w:ascii="Arial" w:hAnsi="Arial" w:cs="Arial"/>
          <w:bCs/>
          <w:i/>
          <w:iCs/>
          <w:sz w:val="22"/>
          <w:szCs w:val="22"/>
        </w:rPr>
        <w:t xml:space="preserve"> </w:t>
      </w:r>
      <w:r w:rsidRPr="00F07703">
        <w:rPr>
          <w:rFonts w:ascii="Arial" w:hAnsi="Arial" w:cs="Arial"/>
          <w:b/>
          <w:sz w:val="22"/>
          <w:szCs w:val="22"/>
        </w:rPr>
        <w:t xml:space="preserve"> </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 xml:space="preserve">La filtration à 0,45 µm est obligatoire avant l’analyse de ces paramètres. Elle devra être réalisée au laboratoire d’analyses </w:t>
      </w:r>
      <w:r w:rsidRPr="001318B4">
        <w:rPr>
          <w:rFonts w:ascii="Arial" w:hAnsi="Arial" w:cs="Arial"/>
          <w:b/>
          <w:sz w:val="22"/>
          <w:szCs w:val="22"/>
        </w:rPr>
        <w:t>dans les 26 h suivant le prélèvement</w:t>
      </w:r>
      <w:r w:rsidRPr="001318B4">
        <w:rPr>
          <w:rFonts w:ascii="Arial" w:hAnsi="Arial" w:cs="Arial"/>
          <w:sz w:val="22"/>
          <w:szCs w:val="22"/>
        </w:rPr>
        <w:t xml:space="preserve">. </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 xml:space="preserve">Un blanc de filtre devra être réalisé afin de s’assurer de l’absence de </w:t>
      </w:r>
      <w:r w:rsidR="0024794A" w:rsidRPr="001318B4">
        <w:rPr>
          <w:rFonts w:ascii="Arial" w:hAnsi="Arial" w:cs="Arial"/>
          <w:sz w:val="22"/>
          <w:szCs w:val="22"/>
        </w:rPr>
        <w:t>relargage</w:t>
      </w:r>
      <w:r w:rsidRPr="001318B4">
        <w:rPr>
          <w:rFonts w:ascii="Arial" w:hAnsi="Arial" w:cs="Arial"/>
          <w:sz w:val="22"/>
          <w:szCs w:val="22"/>
        </w:rPr>
        <w:t xml:space="preserve">. Une méthodologie est proposée par Aquaref </w:t>
      </w:r>
      <w:r w:rsidRPr="004E5B6D">
        <w:rPr>
          <w:rFonts w:ascii="Arial" w:hAnsi="Arial" w:cs="Arial"/>
          <w:sz w:val="22"/>
          <w:szCs w:val="22"/>
        </w:rPr>
        <w:t xml:space="preserve">dans </w:t>
      </w:r>
      <w:r w:rsidRPr="00EE4CC1">
        <w:rPr>
          <w:rFonts w:ascii="Arial" w:hAnsi="Arial" w:cs="Arial"/>
          <w:sz w:val="22"/>
          <w:szCs w:val="22"/>
          <w:highlight w:val="yellow"/>
        </w:rPr>
        <w:t>l’</w:t>
      </w:r>
      <w:r w:rsidRPr="00EE4CC1">
        <w:rPr>
          <w:rFonts w:ascii="Arial" w:hAnsi="Arial" w:cs="Arial"/>
          <w:color w:val="993300"/>
          <w:sz w:val="22"/>
          <w:szCs w:val="22"/>
          <w:highlight w:val="yellow"/>
        </w:rPr>
        <w:t>annexe 6</w:t>
      </w:r>
      <w:r w:rsidRPr="004E5B6D">
        <w:rPr>
          <w:rFonts w:ascii="Arial" w:hAnsi="Arial" w:cs="Arial"/>
          <w:sz w:val="22"/>
          <w:szCs w:val="22"/>
        </w:rPr>
        <w:t>.</w:t>
      </w:r>
      <w:r w:rsidRPr="001318B4">
        <w:rPr>
          <w:rFonts w:ascii="Arial" w:hAnsi="Arial" w:cs="Arial"/>
          <w:sz w:val="22"/>
          <w:szCs w:val="22"/>
        </w:rPr>
        <w:t xml:space="preserve"> </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L'échantillon sera transporté en glacière à 5 ± 3°C et filtré dès réception au laboratoire.</w:t>
      </w:r>
    </w:p>
    <w:p w:rsidR="001318B4" w:rsidRPr="001318B4" w:rsidRDefault="001318B4" w:rsidP="001318B4">
      <w:pPr>
        <w:spacing w:after="120"/>
        <w:jc w:val="both"/>
        <w:rPr>
          <w:rFonts w:ascii="Arial" w:hAnsi="Arial" w:cs="Arial"/>
          <w:color w:val="008000"/>
          <w:sz w:val="22"/>
          <w:szCs w:val="22"/>
        </w:rPr>
      </w:pPr>
    </w:p>
    <w:p w:rsidR="001318B4" w:rsidRPr="00073260" w:rsidRDefault="001318B4" w:rsidP="0051257F">
      <w:pPr>
        <w:pStyle w:val="Paragraphedeliste"/>
        <w:numPr>
          <w:ilvl w:val="0"/>
          <w:numId w:val="24"/>
        </w:numPr>
        <w:spacing w:after="120"/>
        <w:jc w:val="both"/>
        <w:rPr>
          <w:rFonts w:ascii="Arial" w:hAnsi="Arial" w:cs="Arial"/>
          <w:b/>
          <w:i/>
          <w:sz w:val="22"/>
          <w:szCs w:val="22"/>
        </w:rPr>
      </w:pPr>
      <w:r w:rsidRPr="00073260">
        <w:rPr>
          <w:rFonts w:ascii="Arial" w:hAnsi="Arial" w:cs="Arial"/>
          <w:b/>
          <w:i/>
          <w:sz w:val="22"/>
          <w:szCs w:val="22"/>
        </w:rPr>
        <w:lastRenderedPageBreak/>
        <w:t>Conservation et transport des échantillons</w:t>
      </w:r>
    </w:p>
    <w:p w:rsidR="001318B4" w:rsidRPr="00090C23" w:rsidRDefault="00090C23" w:rsidP="001318B4">
      <w:pPr>
        <w:spacing w:after="120"/>
        <w:jc w:val="both"/>
        <w:rPr>
          <w:rFonts w:ascii="Arial" w:hAnsi="Arial" w:cs="Arial"/>
          <w:b/>
          <w:sz w:val="22"/>
          <w:szCs w:val="22"/>
        </w:rPr>
      </w:pPr>
      <w:r w:rsidRPr="00090C23">
        <w:rPr>
          <w:rFonts w:ascii="Arial" w:hAnsi="Arial" w:cs="Arial"/>
          <w:b/>
          <w:sz w:val="22"/>
          <w:szCs w:val="22"/>
        </w:rPr>
        <w:t>Le titulaire définira dans son offre les moyens de conservation mis en œuvre depuis la réalisation du prélèvement jusqu’à la remise des échantillons au laboratoire en passant par, le cas échéant, le transporteur chargé de les acheminer. Les frais inhérents au transport des échantillons seront à la charge du titulaire.</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 xml:space="preserve">Le préleveur réalisera le conditionnement des échantillons sur le site et prendra à sa charge le transport depuis le site de prélèvement jusqu’au laboratoire ou plateforme de dépôt du transporteur. </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 xml:space="preserve">Dans le cas où le </w:t>
      </w:r>
      <w:r w:rsidR="008377B8">
        <w:rPr>
          <w:rFonts w:ascii="Arial" w:hAnsi="Arial" w:cs="Arial"/>
          <w:sz w:val="22"/>
          <w:szCs w:val="22"/>
        </w:rPr>
        <w:t>titulaire</w:t>
      </w:r>
      <w:r w:rsidRPr="001318B4">
        <w:rPr>
          <w:rFonts w:ascii="Arial" w:hAnsi="Arial" w:cs="Arial"/>
          <w:sz w:val="22"/>
          <w:szCs w:val="22"/>
        </w:rPr>
        <w:t xml:space="preserve"> fait appel à un transporteur, </w:t>
      </w:r>
      <w:r w:rsidR="008377B8">
        <w:rPr>
          <w:rFonts w:ascii="Arial" w:hAnsi="Arial" w:cs="Arial"/>
          <w:sz w:val="22"/>
          <w:szCs w:val="22"/>
        </w:rPr>
        <w:t>le titulaire</w:t>
      </w:r>
      <w:r w:rsidRPr="001318B4">
        <w:rPr>
          <w:rFonts w:ascii="Arial" w:hAnsi="Arial" w:cs="Arial"/>
          <w:sz w:val="22"/>
          <w:szCs w:val="22"/>
        </w:rPr>
        <w:t xml:space="preserve"> restera responsable du bon achemine</w:t>
      </w:r>
      <w:r w:rsidR="008377B8">
        <w:rPr>
          <w:rFonts w:ascii="Arial" w:hAnsi="Arial" w:cs="Arial"/>
          <w:sz w:val="22"/>
          <w:szCs w:val="22"/>
        </w:rPr>
        <w:t>ment des échantillons jusqu’à s</w:t>
      </w:r>
      <w:r w:rsidRPr="001318B4">
        <w:rPr>
          <w:rFonts w:ascii="Arial" w:hAnsi="Arial" w:cs="Arial"/>
          <w:sz w:val="22"/>
          <w:szCs w:val="22"/>
        </w:rPr>
        <w:t xml:space="preserve">es locaux. </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Une concertation étroite entre les différents intervenants (préleveurs, transporteur et laboratoire) doit être menée.</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Dès le conditionnement et pendant toute la durée de l’acheminement jusqu’au laboratoire d’analyses, les échantillons devront être placés à l’obscurité, dans une enceinte isotherme propre, et équipée d’un système permettant de caler les flacons afin d’éviter qu’ils ne se cassent.</w:t>
      </w:r>
    </w:p>
    <w:p w:rsidR="001318B4" w:rsidRPr="001318B4" w:rsidRDefault="001318B4" w:rsidP="001318B4">
      <w:pPr>
        <w:spacing w:after="120"/>
        <w:jc w:val="both"/>
        <w:rPr>
          <w:rFonts w:ascii="Arial" w:hAnsi="Arial" w:cs="Arial"/>
          <w:sz w:val="22"/>
          <w:szCs w:val="22"/>
        </w:rPr>
      </w:pPr>
      <w:r w:rsidRPr="001318B4">
        <w:rPr>
          <w:rFonts w:ascii="Arial" w:hAnsi="Arial" w:cs="Arial"/>
          <w:b/>
          <w:sz w:val="22"/>
          <w:szCs w:val="22"/>
        </w:rPr>
        <w:t>L’enceinte devra avoir été réfrigérée à 5±3°C</w:t>
      </w:r>
      <w:r w:rsidRPr="001318B4">
        <w:rPr>
          <w:rFonts w:ascii="Arial" w:hAnsi="Arial" w:cs="Arial"/>
          <w:sz w:val="22"/>
          <w:szCs w:val="22"/>
        </w:rPr>
        <w:t xml:space="preserve"> préalablement à l’introduction des échantillons et être équipée du matériel nécessaire pour maintenir la température de l’enceinte frigorifique à 5±3°C. La température interne de l’enceinte devra être contrôlée pendant toute la durée du transport. Plusieurs moyens peuvent être mis en œuvre : pastilles, thermomètre enregistreur…. La méthodologie retenue pour satisfaire cette </w:t>
      </w:r>
      <w:r w:rsidR="008377B8">
        <w:rPr>
          <w:rFonts w:ascii="Arial" w:hAnsi="Arial" w:cs="Arial"/>
          <w:sz w:val="22"/>
          <w:szCs w:val="22"/>
        </w:rPr>
        <w:t>exigence et sa performance devront</w:t>
      </w:r>
      <w:r w:rsidRPr="001318B4">
        <w:rPr>
          <w:rFonts w:ascii="Arial" w:hAnsi="Arial" w:cs="Arial"/>
          <w:sz w:val="22"/>
          <w:szCs w:val="22"/>
        </w:rPr>
        <w:t xml:space="preserve"> être présentée</w:t>
      </w:r>
      <w:r w:rsidR="008377B8">
        <w:rPr>
          <w:rFonts w:ascii="Arial" w:hAnsi="Arial" w:cs="Arial"/>
          <w:sz w:val="22"/>
          <w:szCs w:val="22"/>
        </w:rPr>
        <w:t>s</w:t>
      </w:r>
      <w:r w:rsidRPr="001318B4">
        <w:rPr>
          <w:rFonts w:ascii="Arial" w:hAnsi="Arial" w:cs="Arial"/>
          <w:sz w:val="22"/>
          <w:szCs w:val="22"/>
        </w:rPr>
        <w:t xml:space="preserve"> dans l’offre. </w:t>
      </w:r>
    </w:p>
    <w:p w:rsidR="001318B4" w:rsidRPr="001318B4" w:rsidRDefault="001318B4" w:rsidP="001318B4">
      <w:pPr>
        <w:spacing w:after="120"/>
        <w:jc w:val="both"/>
        <w:rPr>
          <w:rFonts w:ascii="Arial" w:hAnsi="Arial" w:cs="Arial"/>
          <w:i/>
          <w:sz w:val="22"/>
          <w:szCs w:val="22"/>
        </w:rPr>
      </w:pPr>
      <w:r w:rsidRPr="001318B4">
        <w:rPr>
          <w:rFonts w:ascii="Arial" w:hAnsi="Arial" w:cs="Arial"/>
          <w:sz w:val="22"/>
          <w:szCs w:val="22"/>
        </w:rPr>
        <w:t xml:space="preserve">Le délai entre le prélèvement du 1er échantillon et la remise de l'ensemble des échantillons de la tournée au laboratoire d’analyses ne devra pas dépasser </w:t>
      </w:r>
      <w:r w:rsidRPr="001318B4">
        <w:rPr>
          <w:rFonts w:ascii="Arial" w:hAnsi="Arial" w:cs="Arial"/>
          <w:b/>
          <w:sz w:val="22"/>
          <w:szCs w:val="22"/>
          <w:u w:val="single"/>
        </w:rPr>
        <w:t>26 heures</w:t>
      </w:r>
      <w:r w:rsidRPr="001318B4">
        <w:rPr>
          <w:rFonts w:ascii="Arial" w:hAnsi="Arial" w:cs="Arial"/>
          <w:sz w:val="22"/>
          <w:szCs w:val="22"/>
        </w:rPr>
        <w:t xml:space="preserve">. </w:t>
      </w:r>
    </w:p>
    <w:p w:rsidR="001318B4" w:rsidRPr="001318B4" w:rsidRDefault="001318B4" w:rsidP="001318B4">
      <w:pPr>
        <w:spacing w:after="120"/>
        <w:jc w:val="both"/>
        <w:rPr>
          <w:rFonts w:ascii="Arial" w:hAnsi="Arial" w:cs="Arial"/>
          <w:sz w:val="22"/>
          <w:szCs w:val="22"/>
        </w:rPr>
      </w:pPr>
      <w:r w:rsidRPr="001318B4">
        <w:rPr>
          <w:rFonts w:ascii="Arial" w:hAnsi="Arial" w:cs="Arial"/>
          <w:sz w:val="22"/>
          <w:szCs w:val="22"/>
        </w:rPr>
        <w:t>L’heure de début et de fin de tournée devra donc être définie en fonction :</w:t>
      </w:r>
    </w:p>
    <w:p w:rsidR="001318B4" w:rsidRPr="001318B4" w:rsidRDefault="001318B4" w:rsidP="001318B4">
      <w:pPr>
        <w:numPr>
          <w:ilvl w:val="0"/>
          <w:numId w:val="1"/>
        </w:numPr>
        <w:spacing w:after="120"/>
        <w:jc w:val="both"/>
        <w:rPr>
          <w:rFonts w:ascii="Arial" w:hAnsi="Arial" w:cs="Arial"/>
          <w:sz w:val="22"/>
          <w:szCs w:val="22"/>
        </w:rPr>
      </w:pPr>
      <w:r w:rsidRPr="001318B4">
        <w:rPr>
          <w:rFonts w:ascii="Arial" w:hAnsi="Arial" w:cs="Arial"/>
          <w:sz w:val="22"/>
          <w:szCs w:val="22"/>
        </w:rPr>
        <w:t>soit de l’heure de fermeture du laboratoire (accueil des échantillons),</w:t>
      </w:r>
    </w:p>
    <w:p w:rsidR="001318B4" w:rsidRDefault="001318B4" w:rsidP="001318B4">
      <w:pPr>
        <w:numPr>
          <w:ilvl w:val="0"/>
          <w:numId w:val="1"/>
        </w:numPr>
        <w:spacing w:after="120"/>
        <w:jc w:val="both"/>
        <w:rPr>
          <w:rFonts w:ascii="Arial" w:hAnsi="Arial" w:cs="Arial"/>
          <w:sz w:val="22"/>
          <w:szCs w:val="22"/>
        </w:rPr>
      </w:pPr>
      <w:r w:rsidRPr="00C73689">
        <w:rPr>
          <w:rFonts w:ascii="Arial" w:hAnsi="Arial" w:cs="Arial"/>
          <w:sz w:val="22"/>
          <w:szCs w:val="22"/>
        </w:rPr>
        <w:t xml:space="preserve">soit des contraintes liées au transporteur : heure limite d’acceptation des derniers dépôts au centre de transport ou d’enlèvement à l’adresse du titulaire et heure de livraison. </w:t>
      </w:r>
    </w:p>
    <w:p w:rsidR="00F13933" w:rsidRPr="00C73689" w:rsidRDefault="00F13933" w:rsidP="00C73689">
      <w:pPr>
        <w:spacing w:after="120"/>
        <w:ind w:left="283"/>
        <w:jc w:val="both"/>
        <w:rPr>
          <w:rFonts w:ascii="Arial" w:hAnsi="Arial" w:cs="Arial"/>
          <w:sz w:val="22"/>
          <w:szCs w:val="22"/>
        </w:rPr>
      </w:pPr>
    </w:p>
    <w:p w:rsidR="001318B4" w:rsidRPr="00073260" w:rsidRDefault="001318B4" w:rsidP="0051257F">
      <w:pPr>
        <w:pStyle w:val="Paragraphedeliste"/>
        <w:numPr>
          <w:ilvl w:val="0"/>
          <w:numId w:val="24"/>
        </w:numPr>
        <w:spacing w:after="120"/>
        <w:jc w:val="both"/>
        <w:rPr>
          <w:rFonts w:ascii="Arial" w:hAnsi="Arial" w:cs="Arial"/>
          <w:b/>
          <w:i/>
          <w:sz w:val="22"/>
          <w:szCs w:val="22"/>
        </w:rPr>
      </w:pPr>
      <w:r w:rsidRPr="00073260">
        <w:rPr>
          <w:rFonts w:ascii="Arial" w:hAnsi="Arial" w:cs="Arial"/>
          <w:b/>
          <w:i/>
          <w:sz w:val="22"/>
          <w:szCs w:val="22"/>
        </w:rPr>
        <w:t>Réception des échantillons par le laboratoire</w:t>
      </w:r>
    </w:p>
    <w:p w:rsidR="007277A6" w:rsidRDefault="001318B4" w:rsidP="001318B4">
      <w:pPr>
        <w:keepLines/>
        <w:jc w:val="both"/>
        <w:rPr>
          <w:rFonts w:ascii="Arial" w:hAnsi="Arial" w:cs="Arial"/>
          <w:sz w:val="22"/>
          <w:szCs w:val="22"/>
        </w:rPr>
      </w:pPr>
      <w:r w:rsidRPr="001318B4">
        <w:rPr>
          <w:rFonts w:ascii="Arial" w:hAnsi="Arial" w:cs="Arial"/>
          <w:sz w:val="22"/>
          <w:szCs w:val="22"/>
        </w:rPr>
        <w:t>Un contrôle des échantillons sera effectué à leur réception lors de l’enregistrement par le laboratoire d’analyses. Ce contrôle portera sur la conformité des références, du nombre de flacons, du délai entre le prélèvement et la réception au laboratoire d’analyses et de la température de l’enceinte frigorifique. Ce contrôle devra être enr</w:t>
      </w:r>
      <w:r w:rsidR="0093347E">
        <w:rPr>
          <w:rFonts w:ascii="Arial" w:hAnsi="Arial" w:cs="Arial"/>
          <w:sz w:val="22"/>
          <w:szCs w:val="22"/>
        </w:rPr>
        <w:t xml:space="preserve">egistré et tenu à disposition de </w:t>
      </w:r>
      <w:r w:rsidR="003C7705" w:rsidRPr="00EE4CC1">
        <w:rPr>
          <w:rFonts w:ascii="Arial" w:hAnsi="Arial"/>
          <w:b/>
          <w:color w:val="8064A2" w:themeColor="accent4"/>
          <w:sz w:val="22"/>
          <w:szCs w:val="22"/>
        </w:rPr>
        <w:t>[la structure en charge du marché]</w:t>
      </w:r>
      <w:r w:rsidRPr="001318B4">
        <w:rPr>
          <w:rFonts w:ascii="Arial" w:hAnsi="Arial" w:cs="Arial"/>
          <w:sz w:val="22"/>
          <w:szCs w:val="22"/>
        </w:rPr>
        <w:t>.</w:t>
      </w:r>
    </w:p>
    <w:p w:rsidR="007277A6" w:rsidRPr="001318B4" w:rsidRDefault="007277A6" w:rsidP="0051257F">
      <w:pPr>
        <w:keepLines/>
        <w:numPr>
          <w:ilvl w:val="0"/>
          <w:numId w:val="17"/>
        </w:numPr>
        <w:jc w:val="both"/>
        <w:rPr>
          <w:rFonts w:ascii="Arial" w:hAnsi="Arial" w:cs="Arial"/>
          <w:sz w:val="22"/>
          <w:szCs w:val="22"/>
          <w:u w:val="single"/>
        </w:rPr>
      </w:pPr>
      <w:r w:rsidRPr="001318B4">
        <w:rPr>
          <w:rFonts w:ascii="Arial" w:hAnsi="Arial" w:cs="Arial"/>
          <w:b/>
          <w:sz w:val="22"/>
          <w:szCs w:val="22"/>
        </w:rPr>
        <w:t>Si le délai entre le prélèvement et la réception au laboratoire d’analyses dépasse 26 heures, le prélèvement est refait</w:t>
      </w:r>
      <w:r w:rsidRPr="001318B4">
        <w:rPr>
          <w:rFonts w:ascii="Arial" w:hAnsi="Arial" w:cs="Arial"/>
          <w:sz w:val="22"/>
          <w:szCs w:val="22"/>
        </w:rPr>
        <w:t xml:space="preserve">. Toutefois un délai maximal de </w:t>
      </w:r>
      <w:r w:rsidRPr="001318B4">
        <w:rPr>
          <w:rFonts w:ascii="Arial" w:hAnsi="Arial" w:cs="Arial"/>
          <w:b/>
          <w:sz w:val="22"/>
          <w:szCs w:val="22"/>
        </w:rPr>
        <w:t>30 heures</w:t>
      </w:r>
      <w:r w:rsidRPr="001318B4">
        <w:rPr>
          <w:rFonts w:ascii="Arial" w:hAnsi="Arial" w:cs="Arial"/>
          <w:sz w:val="22"/>
          <w:szCs w:val="22"/>
        </w:rPr>
        <w:t xml:space="preserve"> pourra être </w:t>
      </w:r>
      <w:r w:rsidRPr="001318B4">
        <w:rPr>
          <w:rFonts w:ascii="Arial" w:hAnsi="Arial" w:cs="Arial"/>
          <w:b/>
          <w:sz w:val="22"/>
          <w:szCs w:val="22"/>
          <w:u w:val="single"/>
        </w:rPr>
        <w:t>exceptionnellement</w:t>
      </w:r>
      <w:r w:rsidRPr="001318B4">
        <w:rPr>
          <w:rFonts w:ascii="Arial" w:hAnsi="Arial" w:cs="Arial"/>
          <w:sz w:val="22"/>
          <w:szCs w:val="22"/>
        </w:rPr>
        <w:t xml:space="preserve"> toléré si l’analyse des paramètres suivants n’est pas demandée : Chlorophylle </w:t>
      </w:r>
      <w:r w:rsidRPr="001318B4">
        <w:rPr>
          <w:rFonts w:ascii="Arial" w:hAnsi="Arial" w:cs="Arial"/>
          <w:i/>
          <w:sz w:val="22"/>
          <w:szCs w:val="22"/>
        </w:rPr>
        <w:t>a</w:t>
      </w:r>
      <w:r w:rsidRPr="001318B4">
        <w:rPr>
          <w:rFonts w:ascii="Arial" w:hAnsi="Arial" w:cs="Arial"/>
          <w:sz w:val="22"/>
          <w:szCs w:val="22"/>
        </w:rPr>
        <w:t xml:space="preserve">, Chrome VI, Hydrazine, Composés Organiques Volatils, Demande Biochimique en Oxygène, Turbidité, MES, nitrites et Demande Chimique en oxygène. </w:t>
      </w:r>
      <w:r w:rsidRPr="001318B4">
        <w:rPr>
          <w:rFonts w:ascii="Arial" w:hAnsi="Arial" w:cs="Arial"/>
          <w:b/>
          <w:sz w:val="22"/>
          <w:szCs w:val="22"/>
        </w:rPr>
        <w:t xml:space="preserve">Dans tous les cas, le dépassement du délai de 30 heures </w:t>
      </w:r>
      <w:r w:rsidRPr="001318B4">
        <w:rPr>
          <w:rFonts w:ascii="Arial" w:hAnsi="Arial" w:cs="Arial"/>
          <w:b/>
          <w:sz w:val="22"/>
          <w:szCs w:val="22"/>
          <w:u w:val="single"/>
        </w:rPr>
        <w:t>nécessitera de refaire le prélèvement</w:t>
      </w:r>
      <w:r>
        <w:rPr>
          <w:rStyle w:val="Appelnotedebasdep"/>
          <w:rFonts w:ascii="Arial" w:hAnsi="Arial" w:cs="Arial"/>
          <w:b/>
          <w:sz w:val="22"/>
          <w:szCs w:val="22"/>
          <w:u w:val="single"/>
        </w:rPr>
        <w:footnoteReference w:id="11"/>
      </w:r>
      <w:r w:rsidRPr="001318B4">
        <w:rPr>
          <w:rFonts w:ascii="Arial" w:hAnsi="Arial" w:cs="Arial"/>
          <w:sz w:val="22"/>
          <w:szCs w:val="22"/>
          <w:u w:val="single"/>
        </w:rPr>
        <w:t>.</w:t>
      </w:r>
    </w:p>
    <w:p w:rsidR="007277A6" w:rsidRPr="007277A6" w:rsidRDefault="007277A6" w:rsidP="0051257F">
      <w:pPr>
        <w:keepLines/>
        <w:numPr>
          <w:ilvl w:val="0"/>
          <w:numId w:val="17"/>
        </w:numPr>
        <w:jc w:val="both"/>
        <w:rPr>
          <w:rFonts w:ascii="Arial" w:hAnsi="Arial" w:cs="Arial"/>
          <w:sz w:val="22"/>
          <w:szCs w:val="22"/>
        </w:rPr>
      </w:pPr>
      <w:r w:rsidRPr="007277A6">
        <w:rPr>
          <w:rFonts w:ascii="Arial" w:hAnsi="Arial" w:cs="Arial"/>
          <w:sz w:val="22"/>
          <w:szCs w:val="22"/>
        </w:rPr>
        <w:t xml:space="preserve">Si la </w:t>
      </w:r>
      <w:r w:rsidRPr="007277A6">
        <w:rPr>
          <w:rFonts w:ascii="Arial" w:hAnsi="Arial" w:cs="Arial"/>
          <w:sz w:val="22"/>
          <w:szCs w:val="22"/>
          <w:u w:val="single"/>
        </w:rPr>
        <w:t>température de l’enceinte réfrigérée</w:t>
      </w:r>
      <w:r w:rsidRPr="007277A6">
        <w:rPr>
          <w:rFonts w:ascii="Arial" w:hAnsi="Arial" w:cs="Arial"/>
          <w:sz w:val="22"/>
          <w:szCs w:val="22"/>
        </w:rPr>
        <w:t xml:space="preserve"> est supérieure à 8°C ou inférieure à 2°C, </w:t>
      </w:r>
      <w:r w:rsidR="003C7705" w:rsidRPr="00EE4CC1">
        <w:rPr>
          <w:rFonts w:ascii="Arial" w:hAnsi="Arial"/>
          <w:b/>
          <w:color w:val="8064A2" w:themeColor="accent4"/>
          <w:sz w:val="22"/>
          <w:szCs w:val="22"/>
        </w:rPr>
        <w:t>[la structure en charge du marché]</w:t>
      </w:r>
      <w:r w:rsidRPr="007277A6">
        <w:rPr>
          <w:rFonts w:ascii="Arial" w:hAnsi="Arial" w:cs="Arial"/>
          <w:sz w:val="22"/>
          <w:szCs w:val="22"/>
        </w:rPr>
        <w:t xml:space="preserve"> examinera les conditions du dépassement (amplitude, durée…) et se réserve la possibilité de ne pas admettre les résultats. </w:t>
      </w:r>
      <w:r w:rsidRPr="007277A6">
        <w:rPr>
          <w:rFonts w:ascii="Arial" w:hAnsi="Arial" w:cs="Arial"/>
          <w:b/>
          <w:sz w:val="22"/>
          <w:szCs w:val="22"/>
        </w:rPr>
        <w:t xml:space="preserve">Dans tous les cas si la température de l’enceinte réfrigérée est supérieure à 12°C ou inférieure à 0°C, </w:t>
      </w:r>
      <w:r w:rsidRPr="007277A6">
        <w:rPr>
          <w:rFonts w:ascii="Arial" w:hAnsi="Arial" w:cs="Arial"/>
          <w:b/>
          <w:sz w:val="22"/>
          <w:szCs w:val="22"/>
          <w:u w:val="single"/>
        </w:rPr>
        <w:t>le prélèvement devra être refait.</w:t>
      </w:r>
    </w:p>
    <w:p w:rsidR="001318B4" w:rsidRPr="001318B4" w:rsidRDefault="001318B4" w:rsidP="001318B4">
      <w:pPr>
        <w:keepLines/>
        <w:jc w:val="both"/>
        <w:rPr>
          <w:rFonts w:ascii="Arial" w:hAnsi="Arial" w:cs="Arial"/>
          <w:sz w:val="22"/>
          <w:szCs w:val="22"/>
        </w:rPr>
      </w:pPr>
      <w:r w:rsidRPr="001318B4">
        <w:rPr>
          <w:rFonts w:ascii="Arial" w:hAnsi="Arial" w:cs="Arial"/>
          <w:sz w:val="22"/>
          <w:szCs w:val="22"/>
        </w:rPr>
        <w:t xml:space="preserve"> </w:t>
      </w:r>
    </w:p>
    <w:p w:rsidR="001318B4" w:rsidRPr="001318B4" w:rsidRDefault="001318B4" w:rsidP="001318B4">
      <w:pPr>
        <w:keepLines/>
        <w:jc w:val="both"/>
        <w:rPr>
          <w:rFonts w:ascii="Arial" w:hAnsi="Arial" w:cs="Arial"/>
          <w:sz w:val="22"/>
          <w:szCs w:val="22"/>
        </w:rPr>
      </w:pPr>
      <w:r w:rsidRPr="001318B4">
        <w:rPr>
          <w:rFonts w:ascii="Arial" w:hAnsi="Arial" w:cs="Arial"/>
          <w:sz w:val="22"/>
          <w:szCs w:val="22"/>
        </w:rPr>
        <w:lastRenderedPageBreak/>
        <w:t xml:space="preserve">En cas de </w:t>
      </w:r>
      <w:r w:rsidR="0093347E" w:rsidRPr="001318B4">
        <w:rPr>
          <w:rFonts w:ascii="Arial" w:hAnsi="Arial" w:cs="Arial"/>
          <w:sz w:val="22"/>
          <w:szCs w:val="22"/>
        </w:rPr>
        <w:t>non-respect</w:t>
      </w:r>
      <w:r w:rsidRPr="001318B4">
        <w:rPr>
          <w:rFonts w:ascii="Arial" w:hAnsi="Arial" w:cs="Arial"/>
          <w:sz w:val="22"/>
          <w:szCs w:val="22"/>
        </w:rPr>
        <w:t xml:space="preserve"> du délai entre prélèvement et analyse et/ou de la température de conservation de l’échantillon, le laboratoire d’</w:t>
      </w:r>
      <w:r w:rsidR="0093347E">
        <w:rPr>
          <w:rFonts w:ascii="Arial" w:hAnsi="Arial" w:cs="Arial"/>
          <w:sz w:val="22"/>
          <w:szCs w:val="22"/>
        </w:rPr>
        <w:t xml:space="preserve">analyses avertira </w:t>
      </w:r>
      <w:r w:rsidR="003C7705" w:rsidRPr="00EE4CC1">
        <w:rPr>
          <w:rFonts w:ascii="Arial" w:hAnsi="Arial"/>
          <w:b/>
          <w:color w:val="8064A2" w:themeColor="accent4"/>
          <w:sz w:val="22"/>
          <w:szCs w:val="22"/>
        </w:rPr>
        <w:t>[la structure en charge du marché]</w:t>
      </w:r>
      <w:r w:rsidR="0093347E">
        <w:rPr>
          <w:rFonts w:ascii="Arial" w:hAnsi="Arial" w:cs="Arial"/>
          <w:sz w:val="22"/>
          <w:szCs w:val="22"/>
        </w:rPr>
        <w:t xml:space="preserve"> </w:t>
      </w:r>
      <w:r w:rsidRPr="001318B4">
        <w:rPr>
          <w:rFonts w:ascii="Arial" w:hAnsi="Arial" w:cs="Arial"/>
          <w:sz w:val="22"/>
          <w:szCs w:val="22"/>
        </w:rPr>
        <w:t>et des actions correctives devront être engagées</w:t>
      </w:r>
      <w:r w:rsidR="008377B8">
        <w:rPr>
          <w:rFonts w:ascii="Arial" w:hAnsi="Arial" w:cs="Arial"/>
          <w:sz w:val="22"/>
          <w:szCs w:val="22"/>
        </w:rPr>
        <w:t xml:space="preserve"> par le titulaire</w:t>
      </w:r>
      <w:r w:rsidRPr="001318B4">
        <w:rPr>
          <w:rFonts w:ascii="Arial" w:hAnsi="Arial" w:cs="Arial"/>
          <w:sz w:val="22"/>
          <w:szCs w:val="22"/>
        </w:rPr>
        <w:t xml:space="preserve">. </w:t>
      </w:r>
    </w:p>
    <w:p w:rsidR="001318B4" w:rsidRPr="001318B4" w:rsidRDefault="001318B4" w:rsidP="001318B4">
      <w:pPr>
        <w:keepLines/>
        <w:jc w:val="both"/>
        <w:rPr>
          <w:rFonts w:ascii="Arial" w:hAnsi="Arial" w:cs="Arial"/>
          <w:sz w:val="22"/>
          <w:szCs w:val="22"/>
        </w:rPr>
      </w:pPr>
    </w:p>
    <w:p w:rsidR="001318B4" w:rsidRPr="001318B4" w:rsidRDefault="001318B4" w:rsidP="001318B4">
      <w:pPr>
        <w:keepLines/>
        <w:jc w:val="both"/>
        <w:rPr>
          <w:rFonts w:ascii="Arial" w:hAnsi="Arial" w:cs="Arial"/>
          <w:sz w:val="22"/>
          <w:szCs w:val="22"/>
        </w:rPr>
      </w:pPr>
      <w:r w:rsidRPr="001318B4">
        <w:rPr>
          <w:rFonts w:ascii="Arial" w:hAnsi="Arial" w:cs="Arial"/>
          <w:b/>
          <w:sz w:val="22"/>
          <w:szCs w:val="22"/>
        </w:rPr>
        <w:t>Afin d’éviter que cette situation se reproduise, l’efficacité des actions correctives mises en œuvre devra être vérifiée et enregistrée</w:t>
      </w:r>
      <w:r w:rsidRPr="001318B4">
        <w:rPr>
          <w:rFonts w:ascii="Arial" w:hAnsi="Arial" w:cs="Arial"/>
          <w:sz w:val="22"/>
          <w:szCs w:val="22"/>
        </w:rPr>
        <w:t xml:space="preserve">. Ces </w:t>
      </w:r>
      <w:r w:rsidR="007277A6">
        <w:rPr>
          <w:rFonts w:ascii="Arial" w:hAnsi="Arial" w:cs="Arial"/>
          <w:sz w:val="22"/>
          <w:szCs w:val="22"/>
        </w:rPr>
        <w:t xml:space="preserve">documents </w:t>
      </w:r>
      <w:r w:rsidRPr="001318B4">
        <w:rPr>
          <w:rFonts w:ascii="Arial" w:hAnsi="Arial" w:cs="Arial"/>
          <w:sz w:val="22"/>
          <w:szCs w:val="22"/>
        </w:rPr>
        <w:t xml:space="preserve">pourront être demandés à tout moment par </w:t>
      </w:r>
      <w:r w:rsidR="003C7705" w:rsidRPr="00EE4CC1">
        <w:rPr>
          <w:rFonts w:ascii="Arial" w:hAnsi="Arial"/>
          <w:b/>
          <w:color w:val="8064A2" w:themeColor="accent4"/>
          <w:sz w:val="22"/>
          <w:szCs w:val="22"/>
        </w:rPr>
        <w:t>[la structure en charge du marché]</w:t>
      </w:r>
      <w:r w:rsidRPr="001318B4">
        <w:rPr>
          <w:rFonts w:ascii="Arial" w:hAnsi="Arial" w:cs="Arial"/>
          <w:sz w:val="22"/>
          <w:szCs w:val="22"/>
        </w:rPr>
        <w:t>.</w:t>
      </w:r>
    </w:p>
    <w:p w:rsidR="0093347E" w:rsidRDefault="0093347E" w:rsidP="001318B4">
      <w:pPr>
        <w:keepLines/>
        <w:jc w:val="both"/>
        <w:rPr>
          <w:rFonts w:ascii="Arial" w:hAnsi="Arial" w:cs="Arial"/>
          <w:sz w:val="22"/>
          <w:szCs w:val="22"/>
        </w:rPr>
      </w:pPr>
    </w:p>
    <w:p w:rsidR="0022227D" w:rsidRDefault="001318B4" w:rsidP="001318B4">
      <w:pPr>
        <w:keepLines/>
        <w:jc w:val="both"/>
        <w:rPr>
          <w:rFonts w:ascii="Arial" w:hAnsi="Arial" w:cs="Arial"/>
          <w:sz w:val="22"/>
          <w:szCs w:val="22"/>
        </w:rPr>
      </w:pPr>
      <w:r w:rsidRPr="001318B4">
        <w:rPr>
          <w:rFonts w:ascii="Arial" w:hAnsi="Arial" w:cs="Arial"/>
          <w:sz w:val="22"/>
          <w:szCs w:val="22"/>
        </w:rPr>
        <w:t xml:space="preserve">La température d’arrivée des différents échantillons devra </w:t>
      </w:r>
      <w:r w:rsidRPr="00EE4CC1">
        <w:rPr>
          <w:rFonts w:ascii="Arial" w:hAnsi="Arial" w:cs="Arial"/>
          <w:sz w:val="22"/>
          <w:szCs w:val="22"/>
        </w:rPr>
        <w:t xml:space="preserve">être enregistrée pour être restituée à </w:t>
      </w:r>
      <w:r w:rsidR="00F45CF7" w:rsidRPr="00EE4CC1">
        <w:rPr>
          <w:rFonts w:ascii="Arial" w:hAnsi="Arial" w:cs="Arial"/>
          <w:color w:val="8064A2" w:themeColor="accent4"/>
          <w:sz w:val="22"/>
          <w:szCs w:val="22"/>
        </w:rPr>
        <w:t>[la structure en charge du marché]</w:t>
      </w:r>
      <w:r w:rsidRPr="00EE4CC1">
        <w:rPr>
          <w:rFonts w:ascii="Arial" w:hAnsi="Arial" w:cs="Arial"/>
          <w:sz w:val="22"/>
          <w:szCs w:val="22"/>
        </w:rPr>
        <w:t xml:space="preserve"> au format EDI Labo en même</w:t>
      </w:r>
      <w:r w:rsidRPr="001318B4">
        <w:rPr>
          <w:rFonts w:ascii="Arial" w:hAnsi="Arial" w:cs="Arial"/>
          <w:sz w:val="22"/>
          <w:szCs w:val="22"/>
        </w:rPr>
        <w:t xml:space="preserve"> temps que les résultats d’analyses.</w:t>
      </w:r>
    </w:p>
    <w:p w:rsidR="0022227D" w:rsidRDefault="0022227D" w:rsidP="001318B4">
      <w:pPr>
        <w:keepLines/>
        <w:jc w:val="both"/>
        <w:rPr>
          <w:rFonts w:ascii="Arial" w:hAnsi="Arial" w:cs="Arial"/>
          <w:sz w:val="22"/>
          <w:szCs w:val="22"/>
        </w:rPr>
      </w:pPr>
    </w:p>
    <w:p w:rsidR="0022227D" w:rsidRDefault="0022227D" w:rsidP="001318B4">
      <w:pPr>
        <w:keepLines/>
        <w:jc w:val="both"/>
        <w:rPr>
          <w:rFonts w:ascii="Arial" w:hAnsi="Arial"/>
          <w:sz w:val="18"/>
        </w:rPr>
      </w:pPr>
    </w:p>
    <w:p w:rsidR="007F3A6A" w:rsidRPr="002B6F7D" w:rsidRDefault="007F3A6A" w:rsidP="007F3A6A">
      <w:pPr>
        <w:spacing w:after="120"/>
        <w:jc w:val="center"/>
        <w:rPr>
          <w:rFonts w:ascii="Arial" w:hAnsi="Arial"/>
          <w:sz w:val="22"/>
          <w:szCs w:val="22"/>
        </w:rPr>
      </w:pPr>
      <w:r>
        <w:rPr>
          <w:rFonts w:ascii="Arial" w:hAnsi="Arial"/>
          <w:sz w:val="22"/>
          <w:szCs w:val="22"/>
        </w:rPr>
        <w:t>---  °°°  ---</w:t>
      </w:r>
    </w:p>
    <w:p w:rsidR="001318B4" w:rsidRPr="001318B4" w:rsidRDefault="001318B4" w:rsidP="001318B4">
      <w:pPr>
        <w:keepNext/>
        <w:rPr>
          <w:rFonts w:ascii="Arial" w:hAnsi="Arial"/>
          <w:b/>
          <w:sz w:val="22"/>
        </w:rPr>
      </w:pPr>
    </w:p>
    <w:p w:rsidR="001318B4" w:rsidRDefault="001318B4" w:rsidP="001318B4">
      <w:pPr>
        <w:keepNext/>
        <w:jc w:val="both"/>
        <w:rPr>
          <w:rFonts w:ascii="Arial" w:hAnsi="Arial"/>
          <w:b/>
          <w:sz w:val="22"/>
        </w:rPr>
      </w:pPr>
    </w:p>
    <w:tbl>
      <w:tblPr>
        <w:tblStyle w:val="Grilledutableau"/>
        <w:tblW w:w="0" w:type="auto"/>
        <w:tblLook w:val="04A0" w:firstRow="1" w:lastRow="0" w:firstColumn="1" w:lastColumn="0" w:noHBand="0" w:noVBand="1"/>
      </w:tblPr>
      <w:tblGrid>
        <w:gridCol w:w="9779"/>
      </w:tblGrid>
      <w:tr w:rsidR="009964DC" w:rsidTr="009964DC">
        <w:tc>
          <w:tcPr>
            <w:tcW w:w="9779" w:type="dxa"/>
            <w:shd w:val="clear" w:color="auto" w:fill="DBE5F1" w:themeFill="accent1" w:themeFillTint="33"/>
          </w:tcPr>
          <w:p w:rsidR="009964DC" w:rsidRDefault="009964DC" w:rsidP="007B44BD">
            <w:pPr>
              <w:keepNext/>
              <w:jc w:val="both"/>
              <w:rPr>
                <w:rFonts w:ascii="Arial" w:hAnsi="Arial"/>
                <w:b/>
                <w:sz w:val="22"/>
              </w:rPr>
            </w:pPr>
            <w:r>
              <w:rPr>
                <w:rFonts w:ascii="Arial" w:hAnsi="Arial"/>
                <w:b/>
                <w:sz w:val="22"/>
              </w:rPr>
              <w:t>Documents (</w:t>
            </w:r>
            <w:r w:rsidR="007B44BD">
              <w:rPr>
                <w:rFonts w:ascii="Arial" w:hAnsi="Arial"/>
                <w:b/>
                <w:sz w:val="22"/>
              </w:rPr>
              <w:t xml:space="preserve">au </w:t>
            </w:r>
            <w:r>
              <w:rPr>
                <w:rFonts w:ascii="Arial" w:hAnsi="Arial"/>
                <w:b/>
                <w:sz w:val="22"/>
              </w:rPr>
              <w:t>minimum) à remettre dans l’offre par chaque candidat :</w:t>
            </w:r>
          </w:p>
        </w:tc>
      </w:tr>
      <w:tr w:rsidR="009964DC" w:rsidTr="009964DC">
        <w:tc>
          <w:tcPr>
            <w:tcW w:w="9779" w:type="dxa"/>
          </w:tcPr>
          <w:p w:rsidR="009964DC" w:rsidRPr="001318B4" w:rsidRDefault="009964DC" w:rsidP="009964DC">
            <w:pPr>
              <w:keepNext/>
              <w:numPr>
                <w:ilvl w:val="0"/>
                <w:numId w:val="14"/>
              </w:numPr>
              <w:pBdr>
                <w:top w:val="single" w:sz="4" w:space="1" w:color="auto"/>
                <w:left w:val="single" w:sz="4" w:space="25" w:color="auto"/>
                <w:bottom w:val="single" w:sz="4" w:space="1" w:color="auto"/>
                <w:right w:val="single" w:sz="4" w:space="4" w:color="auto"/>
              </w:pBdr>
              <w:jc w:val="both"/>
              <w:rPr>
                <w:rFonts w:ascii="Arial" w:hAnsi="Arial"/>
                <w:b/>
                <w:sz w:val="22"/>
              </w:rPr>
            </w:pPr>
            <w:r w:rsidRPr="001318B4">
              <w:rPr>
                <w:rFonts w:ascii="Arial" w:hAnsi="Arial"/>
                <w:b/>
                <w:sz w:val="22"/>
              </w:rPr>
              <w:t>Rapport suite à une campagne mensuelle de prélèvements ;</w:t>
            </w:r>
          </w:p>
          <w:p w:rsidR="009964DC" w:rsidRDefault="009964DC" w:rsidP="009964DC">
            <w:pPr>
              <w:keepNext/>
              <w:numPr>
                <w:ilvl w:val="0"/>
                <w:numId w:val="14"/>
              </w:numPr>
              <w:pBdr>
                <w:top w:val="single" w:sz="4" w:space="1" w:color="auto"/>
                <w:left w:val="single" w:sz="4" w:space="25" w:color="auto"/>
                <w:bottom w:val="single" w:sz="4" w:space="1" w:color="auto"/>
                <w:right w:val="single" w:sz="4" w:space="4" w:color="auto"/>
              </w:pBdr>
              <w:jc w:val="both"/>
              <w:rPr>
                <w:rFonts w:ascii="Arial" w:hAnsi="Arial"/>
                <w:b/>
                <w:sz w:val="22"/>
              </w:rPr>
            </w:pPr>
            <w:r w:rsidRPr="001318B4">
              <w:rPr>
                <w:rFonts w:ascii="Arial" w:hAnsi="Arial"/>
                <w:b/>
                <w:sz w:val="22"/>
              </w:rPr>
              <w:t>Notice d’information destinée aux préleveurs sur la base des groupes de paramètres programmés dans le cadre du RCS ;</w:t>
            </w:r>
          </w:p>
          <w:p w:rsidR="009964DC" w:rsidRPr="001C7C7A" w:rsidRDefault="009964DC" w:rsidP="009964DC">
            <w:pPr>
              <w:pStyle w:val="RedPara"/>
              <w:keepNext/>
              <w:numPr>
                <w:ilvl w:val="0"/>
                <w:numId w:val="14"/>
              </w:numPr>
              <w:pBdr>
                <w:top w:val="single" w:sz="4" w:space="1" w:color="auto"/>
                <w:left w:val="single" w:sz="4" w:space="25" w:color="auto"/>
                <w:bottom w:val="single" w:sz="4" w:space="1" w:color="auto"/>
                <w:right w:val="single" w:sz="4" w:space="4" w:color="auto"/>
              </w:pBdr>
              <w:jc w:val="both"/>
            </w:pPr>
            <w:r w:rsidRPr="001C7C7A">
              <w:t>Procédure détaillée permettant de gérer, dans des conditions optimales, les instructions, les liens et échanges d’informations entre le(s) préleveur(s) et le laboratoire</w:t>
            </w:r>
            <w:r>
              <w:t xml:space="preserve"> (+ fiche de coordination Laboratoire/préleveurs)</w:t>
            </w:r>
            <w:r w:rsidRPr="001C7C7A">
              <w:t> ;</w:t>
            </w:r>
          </w:p>
          <w:p w:rsidR="009964DC" w:rsidRPr="001318B4" w:rsidRDefault="009964DC" w:rsidP="009964DC">
            <w:pPr>
              <w:keepNext/>
              <w:numPr>
                <w:ilvl w:val="0"/>
                <w:numId w:val="14"/>
              </w:numPr>
              <w:pBdr>
                <w:top w:val="single" w:sz="4" w:space="1" w:color="auto"/>
                <w:left w:val="single" w:sz="4" w:space="25" w:color="auto"/>
                <w:bottom w:val="single" w:sz="4" w:space="1" w:color="auto"/>
                <w:right w:val="single" w:sz="4" w:space="4" w:color="auto"/>
              </w:pBdr>
              <w:jc w:val="both"/>
              <w:rPr>
                <w:rFonts w:ascii="Arial" w:hAnsi="Arial"/>
                <w:b/>
                <w:sz w:val="22"/>
              </w:rPr>
            </w:pPr>
            <w:r w:rsidRPr="001318B4">
              <w:rPr>
                <w:rFonts w:ascii="Arial" w:hAnsi="Arial"/>
                <w:b/>
                <w:sz w:val="22"/>
              </w:rPr>
              <w:t>Procédure de conditionnement des échantillons et de leur acheminement au laboratoire chargé des analyses ;</w:t>
            </w:r>
          </w:p>
          <w:p w:rsidR="009964DC" w:rsidRPr="001318B4" w:rsidRDefault="009964DC" w:rsidP="009964DC">
            <w:pPr>
              <w:keepNext/>
              <w:numPr>
                <w:ilvl w:val="0"/>
                <w:numId w:val="14"/>
              </w:numPr>
              <w:pBdr>
                <w:top w:val="single" w:sz="4" w:space="1" w:color="auto"/>
                <w:left w:val="single" w:sz="4" w:space="25" w:color="auto"/>
                <w:bottom w:val="single" w:sz="4" w:space="1" w:color="auto"/>
                <w:right w:val="single" w:sz="4" w:space="4" w:color="auto"/>
              </w:pBdr>
              <w:jc w:val="both"/>
              <w:rPr>
                <w:rFonts w:ascii="Arial" w:hAnsi="Arial"/>
                <w:b/>
                <w:sz w:val="22"/>
              </w:rPr>
            </w:pPr>
            <w:r w:rsidRPr="001318B4">
              <w:rPr>
                <w:rFonts w:ascii="Arial" w:hAnsi="Arial"/>
                <w:b/>
                <w:sz w:val="22"/>
              </w:rPr>
              <w:t>Procédure qualité sur la prestation de prélèvement y compris les éléments liés à l’entretien des matériels de mesures in situ ;</w:t>
            </w:r>
          </w:p>
          <w:p w:rsidR="009964DC" w:rsidRPr="001318B4" w:rsidRDefault="009964DC" w:rsidP="009964DC">
            <w:pPr>
              <w:keepNext/>
              <w:numPr>
                <w:ilvl w:val="0"/>
                <w:numId w:val="14"/>
              </w:numPr>
              <w:pBdr>
                <w:top w:val="single" w:sz="4" w:space="1" w:color="auto"/>
                <w:left w:val="single" w:sz="4" w:space="25" w:color="auto"/>
                <w:bottom w:val="single" w:sz="4" w:space="1" w:color="auto"/>
                <w:right w:val="single" w:sz="4" w:space="4" w:color="auto"/>
              </w:pBdr>
              <w:jc w:val="both"/>
              <w:rPr>
                <w:rFonts w:ascii="Arial" w:hAnsi="Arial"/>
                <w:b/>
                <w:sz w:val="22"/>
              </w:rPr>
            </w:pPr>
            <w:r>
              <w:rPr>
                <w:rFonts w:ascii="Arial" w:hAnsi="Arial" w:cs="Arial"/>
                <w:b/>
                <w:sz w:val="22"/>
                <w:szCs w:val="22"/>
              </w:rPr>
              <w:t>M</w:t>
            </w:r>
            <w:r w:rsidRPr="001318B4">
              <w:rPr>
                <w:rFonts w:ascii="Arial" w:hAnsi="Arial" w:cs="Arial"/>
                <w:b/>
                <w:sz w:val="22"/>
                <w:szCs w:val="22"/>
              </w:rPr>
              <w:t>oyens mis en œuvre pour s’assurer de l’absence de contamination du matériel utilisé</w:t>
            </w:r>
            <w:r w:rsidRPr="001318B4">
              <w:rPr>
                <w:rFonts w:ascii="Arial" w:hAnsi="Arial"/>
                <w:b/>
                <w:sz w:val="22"/>
              </w:rPr>
              <w:t>;</w:t>
            </w:r>
          </w:p>
          <w:p w:rsidR="009964DC" w:rsidRPr="001318B4" w:rsidRDefault="009964DC" w:rsidP="009964DC">
            <w:pPr>
              <w:keepNext/>
              <w:numPr>
                <w:ilvl w:val="0"/>
                <w:numId w:val="14"/>
              </w:numPr>
              <w:pBdr>
                <w:top w:val="single" w:sz="4" w:space="1" w:color="auto"/>
                <w:left w:val="single" w:sz="4" w:space="25" w:color="auto"/>
                <w:bottom w:val="single" w:sz="4" w:space="1" w:color="auto"/>
                <w:right w:val="single" w:sz="4" w:space="4" w:color="auto"/>
              </w:pBdr>
              <w:jc w:val="both"/>
              <w:rPr>
                <w:rFonts w:ascii="Arial" w:hAnsi="Arial"/>
                <w:b/>
                <w:sz w:val="22"/>
              </w:rPr>
            </w:pPr>
            <w:r w:rsidRPr="001318B4">
              <w:rPr>
                <w:rFonts w:ascii="Arial" w:hAnsi="Arial"/>
                <w:b/>
                <w:sz w:val="22"/>
              </w:rPr>
              <w:t>Procédures mises en place pour l’habilitation « prélèvement » des personnels et contrôle de terrain (audit</w:t>
            </w:r>
            <w:r>
              <w:rPr>
                <w:rFonts w:ascii="Arial" w:hAnsi="Arial"/>
                <w:b/>
                <w:sz w:val="22"/>
              </w:rPr>
              <w:t xml:space="preserve"> interne</w:t>
            </w:r>
            <w:r w:rsidRPr="001318B4">
              <w:rPr>
                <w:rFonts w:ascii="Arial" w:hAnsi="Arial"/>
                <w:b/>
                <w:sz w:val="22"/>
              </w:rPr>
              <w:t>) ;</w:t>
            </w:r>
          </w:p>
          <w:p w:rsidR="009964DC" w:rsidRPr="001318B4" w:rsidRDefault="009964DC" w:rsidP="009964DC">
            <w:pPr>
              <w:keepNext/>
              <w:numPr>
                <w:ilvl w:val="0"/>
                <w:numId w:val="14"/>
              </w:numPr>
              <w:pBdr>
                <w:top w:val="single" w:sz="4" w:space="1" w:color="auto"/>
                <w:left w:val="single" w:sz="4" w:space="25" w:color="auto"/>
                <w:bottom w:val="single" w:sz="4" w:space="1" w:color="auto"/>
                <w:right w:val="single" w:sz="4" w:space="4" w:color="auto"/>
              </w:pBdr>
              <w:jc w:val="both"/>
              <w:rPr>
                <w:rFonts w:ascii="Arial" w:hAnsi="Arial"/>
                <w:b/>
                <w:sz w:val="22"/>
              </w:rPr>
            </w:pPr>
            <w:r w:rsidRPr="001318B4">
              <w:rPr>
                <w:rFonts w:ascii="Arial" w:hAnsi="Arial"/>
                <w:b/>
                <w:sz w:val="22"/>
              </w:rPr>
              <w:t>Protocol</w:t>
            </w:r>
            <w:r>
              <w:rPr>
                <w:rFonts w:ascii="Arial" w:hAnsi="Arial"/>
                <w:b/>
                <w:sz w:val="22"/>
              </w:rPr>
              <w:t xml:space="preserve">e sur les « blancs de filtration » et « blancs de terrain », </w:t>
            </w:r>
            <w:r w:rsidRPr="001318B4">
              <w:rPr>
                <w:rFonts w:ascii="Arial" w:hAnsi="Arial"/>
                <w:b/>
                <w:sz w:val="22"/>
              </w:rPr>
              <w:t xml:space="preserve">leur fréquence </w:t>
            </w:r>
            <w:r>
              <w:rPr>
                <w:rFonts w:ascii="Arial" w:hAnsi="Arial"/>
                <w:b/>
                <w:sz w:val="22"/>
              </w:rPr>
              <w:t xml:space="preserve">et les paramètres à cibler en priorité </w:t>
            </w:r>
            <w:r w:rsidRPr="001318B4">
              <w:rPr>
                <w:rFonts w:ascii="Arial" w:hAnsi="Arial"/>
                <w:b/>
                <w:sz w:val="22"/>
              </w:rPr>
              <w:t>;</w:t>
            </w:r>
          </w:p>
          <w:p w:rsidR="009964DC" w:rsidRDefault="009964DC" w:rsidP="009964DC">
            <w:pPr>
              <w:keepNext/>
              <w:numPr>
                <w:ilvl w:val="0"/>
                <w:numId w:val="14"/>
              </w:numPr>
              <w:pBdr>
                <w:top w:val="single" w:sz="4" w:space="1" w:color="auto"/>
                <w:left w:val="single" w:sz="4" w:space="25" w:color="auto"/>
                <w:bottom w:val="single" w:sz="4" w:space="1" w:color="auto"/>
                <w:right w:val="single" w:sz="4" w:space="4" w:color="auto"/>
              </w:pBdr>
              <w:jc w:val="both"/>
              <w:rPr>
                <w:rFonts w:ascii="Arial" w:hAnsi="Arial"/>
                <w:b/>
                <w:sz w:val="22"/>
              </w:rPr>
            </w:pPr>
            <w:r w:rsidRPr="001318B4">
              <w:rPr>
                <w:rFonts w:ascii="Arial" w:hAnsi="Arial"/>
                <w:b/>
                <w:sz w:val="22"/>
              </w:rPr>
              <w:t>Procédure mise en place pour la gestion des plannings d’intervention (exemple de planning + moyen pour</w:t>
            </w:r>
            <w:r>
              <w:rPr>
                <w:rFonts w:ascii="Arial" w:hAnsi="Arial"/>
                <w:b/>
                <w:sz w:val="22"/>
              </w:rPr>
              <w:t xml:space="preserve"> la diffusion de l’information) ;</w:t>
            </w:r>
          </w:p>
          <w:p w:rsidR="009964DC" w:rsidRDefault="009964DC" w:rsidP="009964DC">
            <w:pPr>
              <w:keepNext/>
              <w:numPr>
                <w:ilvl w:val="0"/>
                <w:numId w:val="14"/>
              </w:numPr>
              <w:pBdr>
                <w:top w:val="single" w:sz="4" w:space="1" w:color="auto"/>
                <w:left w:val="single" w:sz="4" w:space="25" w:color="auto"/>
                <w:bottom w:val="single" w:sz="4" w:space="1" w:color="auto"/>
                <w:right w:val="single" w:sz="4" w:space="4" w:color="auto"/>
              </w:pBdr>
              <w:jc w:val="both"/>
              <w:rPr>
                <w:rFonts w:ascii="Arial" w:hAnsi="Arial"/>
                <w:b/>
                <w:sz w:val="22"/>
              </w:rPr>
            </w:pPr>
            <w:r>
              <w:rPr>
                <w:rFonts w:ascii="Arial" w:hAnsi="Arial"/>
                <w:b/>
                <w:sz w:val="22"/>
              </w:rPr>
              <w:t>Moyens mis en œuvre pour assurer la sécurité des opérateurs (EPI, …) ;</w:t>
            </w:r>
          </w:p>
          <w:p w:rsidR="009964DC" w:rsidRDefault="009964DC" w:rsidP="009964DC">
            <w:pPr>
              <w:keepNext/>
              <w:numPr>
                <w:ilvl w:val="0"/>
                <w:numId w:val="14"/>
              </w:numPr>
              <w:pBdr>
                <w:top w:val="single" w:sz="4" w:space="1" w:color="auto"/>
                <w:left w:val="single" w:sz="4" w:space="25" w:color="auto"/>
                <w:bottom w:val="single" w:sz="4" w:space="1" w:color="auto"/>
                <w:right w:val="single" w:sz="4" w:space="4" w:color="auto"/>
              </w:pBdr>
              <w:jc w:val="both"/>
              <w:rPr>
                <w:rFonts w:ascii="Arial" w:hAnsi="Arial"/>
                <w:b/>
                <w:sz w:val="22"/>
              </w:rPr>
            </w:pPr>
            <w:r>
              <w:rPr>
                <w:rFonts w:ascii="Arial" w:hAnsi="Arial"/>
                <w:b/>
                <w:sz w:val="22"/>
              </w:rPr>
              <w:t>Efforts menés pour limiter les émissions de CO2 et autres risques de pollution environnementale liés à l’exécution du marché (Prélèvement, transport et laboratoire).</w:t>
            </w:r>
          </w:p>
        </w:tc>
      </w:tr>
    </w:tbl>
    <w:p w:rsidR="0091347E" w:rsidRDefault="0091347E" w:rsidP="001318B4">
      <w:pPr>
        <w:keepNext/>
        <w:jc w:val="both"/>
        <w:rPr>
          <w:rFonts w:ascii="Arial" w:hAnsi="Arial"/>
          <w:b/>
          <w:sz w:val="22"/>
        </w:rPr>
      </w:pPr>
    </w:p>
    <w:p w:rsidR="00073260" w:rsidRDefault="00073260" w:rsidP="001318B4">
      <w:pPr>
        <w:keepNext/>
        <w:jc w:val="both"/>
        <w:rPr>
          <w:rFonts w:ascii="Arial" w:hAnsi="Arial"/>
          <w:b/>
          <w:sz w:val="22"/>
        </w:rPr>
      </w:pPr>
    </w:p>
    <w:p w:rsidR="00073260" w:rsidRDefault="00073260" w:rsidP="001318B4">
      <w:pPr>
        <w:keepNext/>
        <w:jc w:val="both"/>
        <w:rPr>
          <w:rFonts w:ascii="Arial" w:hAnsi="Arial"/>
          <w:b/>
          <w:sz w:val="22"/>
        </w:rPr>
      </w:pPr>
    </w:p>
    <w:p w:rsidR="0091347E" w:rsidRPr="001318B4" w:rsidRDefault="0091347E" w:rsidP="001318B4">
      <w:pPr>
        <w:keepNext/>
        <w:jc w:val="both"/>
        <w:rPr>
          <w:rFonts w:ascii="Arial" w:hAnsi="Arial"/>
          <w:b/>
          <w:sz w:val="22"/>
        </w:rPr>
      </w:pPr>
    </w:p>
    <w:p w:rsidR="0022227D" w:rsidRPr="001318B4" w:rsidRDefault="0091347E" w:rsidP="009366B2">
      <w:pPr>
        <w:pStyle w:val="Titre3"/>
      </w:pPr>
      <w:bookmarkStart w:id="741" w:name="_Toc531252225"/>
      <w:r>
        <w:t>6-1</w:t>
      </w:r>
      <w:r w:rsidR="0022227D" w:rsidRPr="001318B4">
        <w:t>-</w:t>
      </w:r>
      <w:r w:rsidR="0022227D">
        <w:t>2</w:t>
      </w:r>
      <w:r w:rsidR="0022227D" w:rsidRPr="001318B4">
        <w:t xml:space="preserve"> </w:t>
      </w:r>
      <w:r w:rsidR="0022227D">
        <w:t xml:space="preserve">Analyses </w:t>
      </w:r>
      <w:r w:rsidR="0028161E">
        <w:t>en laboratoire</w:t>
      </w:r>
      <w:bookmarkEnd w:id="741"/>
    </w:p>
    <w:p w:rsidR="0028161E" w:rsidRPr="0028161E" w:rsidRDefault="0028161E" w:rsidP="0028161E">
      <w:pPr>
        <w:keepNext/>
        <w:rPr>
          <w:rFonts w:ascii="Arial" w:hAnsi="Arial"/>
          <w:b/>
          <w:sz w:val="22"/>
        </w:rPr>
      </w:pPr>
    </w:p>
    <w:p w:rsidR="0028161E" w:rsidRPr="0028161E" w:rsidRDefault="0028161E" w:rsidP="0028161E">
      <w:pPr>
        <w:keepNext/>
        <w:rPr>
          <w:rFonts w:ascii="Arial" w:hAnsi="Arial"/>
          <w:b/>
          <w:sz w:val="22"/>
        </w:rPr>
      </w:pPr>
    </w:p>
    <w:p w:rsidR="0028161E" w:rsidRPr="00551C81" w:rsidRDefault="0091347E" w:rsidP="009964DC">
      <w:pPr>
        <w:pStyle w:val="Titre4"/>
      </w:pPr>
      <w:bookmarkStart w:id="742" w:name="_Toc531252226"/>
      <w:r w:rsidRPr="00551C81">
        <w:t>6-1</w:t>
      </w:r>
      <w:r w:rsidR="0028161E" w:rsidRPr="00551C81">
        <w:t xml:space="preserve">-2-1 Analyses des </w:t>
      </w:r>
      <w:proofErr w:type="spellStart"/>
      <w:r w:rsidR="0028161E" w:rsidRPr="00551C81">
        <w:t>macropolluants</w:t>
      </w:r>
      <w:proofErr w:type="spellEnd"/>
      <w:r w:rsidR="0028161E" w:rsidRPr="00551C81">
        <w:t xml:space="preserve"> et mesures bactériologiques</w:t>
      </w:r>
      <w:bookmarkEnd w:id="742"/>
    </w:p>
    <w:p w:rsidR="0028161E" w:rsidRPr="00073260" w:rsidRDefault="0028161E" w:rsidP="0028161E">
      <w:pPr>
        <w:keepNext/>
        <w:rPr>
          <w:rFonts w:ascii="Arial" w:hAnsi="Arial"/>
          <w:b/>
          <w:sz w:val="22"/>
          <w:szCs w:val="22"/>
          <w:u w:val="single"/>
        </w:rPr>
      </w:pPr>
    </w:p>
    <w:p w:rsidR="00B763EC" w:rsidRDefault="0028161E" w:rsidP="0028161E">
      <w:pPr>
        <w:spacing w:after="120"/>
        <w:jc w:val="both"/>
        <w:rPr>
          <w:rFonts w:ascii="Arial" w:hAnsi="Arial" w:cs="Arial"/>
          <w:sz w:val="22"/>
          <w:szCs w:val="22"/>
        </w:rPr>
      </w:pPr>
      <w:r w:rsidRPr="0028161E">
        <w:rPr>
          <w:rFonts w:ascii="Arial" w:hAnsi="Arial" w:cs="Arial"/>
          <w:sz w:val="22"/>
          <w:szCs w:val="22"/>
        </w:rPr>
        <w:t>Pour tous les paramètres mesurés, chaque opération devra faire référence à une méthode normalisée</w:t>
      </w:r>
      <w:r w:rsidR="00B763EC">
        <w:rPr>
          <w:rFonts w:ascii="Arial" w:hAnsi="Arial" w:cs="Arial"/>
          <w:sz w:val="22"/>
          <w:szCs w:val="22"/>
        </w:rPr>
        <w:t>.</w:t>
      </w:r>
      <w:r w:rsidRPr="0028161E">
        <w:rPr>
          <w:rFonts w:ascii="Arial" w:hAnsi="Arial" w:cs="Arial"/>
          <w:sz w:val="22"/>
          <w:szCs w:val="22"/>
        </w:rPr>
        <w:t xml:space="preserve"> </w:t>
      </w:r>
    </w:p>
    <w:p w:rsidR="00235BFC" w:rsidRPr="0028161E" w:rsidRDefault="0028161E" w:rsidP="0028161E">
      <w:pPr>
        <w:spacing w:after="120"/>
        <w:jc w:val="both"/>
        <w:rPr>
          <w:rFonts w:ascii="Arial" w:hAnsi="Arial" w:cs="Arial"/>
          <w:sz w:val="22"/>
          <w:szCs w:val="22"/>
        </w:rPr>
      </w:pPr>
      <w:r w:rsidRPr="0028161E">
        <w:rPr>
          <w:rFonts w:ascii="Arial" w:hAnsi="Arial" w:cs="Arial"/>
          <w:b/>
          <w:sz w:val="22"/>
          <w:szCs w:val="22"/>
        </w:rPr>
        <w:t>Si le laboratoire utilise des méthodes différentes, celui-ci devra en préciser les références et les motifs pour lesquels ils les jugent plus pertinentes</w:t>
      </w:r>
      <w:r w:rsidRPr="0028161E">
        <w:rPr>
          <w:rFonts w:ascii="Arial" w:hAnsi="Arial" w:cs="Arial"/>
          <w:sz w:val="22"/>
          <w:szCs w:val="22"/>
        </w:rPr>
        <w:t>. Il devra, en outre, apporter les preuves de la validation de ses propres méthodes.</w:t>
      </w:r>
    </w:p>
    <w:p w:rsidR="00522FF1" w:rsidRPr="0028161E" w:rsidRDefault="00522FF1" w:rsidP="00522FF1">
      <w:pPr>
        <w:spacing w:after="120"/>
        <w:jc w:val="both"/>
        <w:rPr>
          <w:rFonts w:ascii="Arial" w:hAnsi="Arial" w:cs="Arial"/>
          <w:sz w:val="22"/>
          <w:szCs w:val="22"/>
        </w:rPr>
      </w:pPr>
      <w:r w:rsidRPr="0028161E">
        <w:rPr>
          <w:rFonts w:ascii="Arial" w:hAnsi="Arial" w:cs="Arial"/>
          <w:sz w:val="22"/>
          <w:szCs w:val="22"/>
        </w:rPr>
        <w:t xml:space="preserve">La liste des paramètres à mesurer est structurée en groupes de paramètres. </w:t>
      </w:r>
      <w:r w:rsidRPr="00EE4CC1">
        <w:rPr>
          <w:rFonts w:ascii="Arial" w:hAnsi="Arial" w:cs="Arial"/>
          <w:sz w:val="22"/>
          <w:szCs w:val="22"/>
          <w:highlight w:val="yellow"/>
        </w:rPr>
        <w:t>L’</w:t>
      </w:r>
      <w:r w:rsidRPr="00EE4CC1">
        <w:rPr>
          <w:rFonts w:ascii="Arial" w:hAnsi="Arial" w:cs="Arial"/>
          <w:color w:val="993300"/>
          <w:sz w:val="22"/>
          <w:szCs w:val="22"/>
          <w:highlight w:val="yellow"/>
        </w:rPr>
        <w:t xml:space="preserve">annexe </w:t>
      </w:r>
      <w:r w:rsidR="00EE4CC1" w:rsidRPr="00EE4CC1">
        <w:rPr>
          <w:rFonts w:ascii="Arial" w:hAnsi="Arial" w:cs="Arial"/>
          <w:color w:val="993300"/>
          <w:sz w:val="22"/>
          <w:szCs w:val="22"/>
          <w:highlight w:val="yellow"/>
        </w:rPr>
        <w:t>8</w:t>
      </w:r>
      <w:r w:rsidRPr="0028161E">
        <w:rPr>
          <w:rFonts w:ascii="Arial" w:hAnsi="Arial" w:cs="Arial"/>
          <w:sz w:val="22"/>
          <w:szCs w:val="22"/>
        </w:rPr>
        <w:t xml:space="preserve"> présente le contenu de chaque groupe de paramètres ainsi que les limites de quantification que le titulaire s’engage à respecter. Attention, si ces LQ se trouvent être inférieures aux limites fixées dans le cadre de l’application de l’arrêté portant sur l’agrément « environnement », </w:t>
      </w:r>
      <w:r>
        <w:rPr>
          <w:rFonts w:ascii="Arial" w:hAnsi="Arial" w:cs="Arial"/>
          <w:sz w:val="22"/>
          <w:szCs w:val="22"/>
        </w:rPr>
        <w:t>elles</w:t>
      </w:r>
      <w:r w:rsidRPr="0028161E">
        <w:rPr>
          <w:rFonts w:ascii="Arial" w:hAnsi="Arial" w:cs="Arial"/>
          <w:sz w:val="22"/>
          <w:szCs w:val="22"/>
        </w:rPr>
        <w:t xml:space="preserve"> seront déclarées </w:t>
      </w:r>
      <w:r w:rsidRPr="0028161E">
        <w:rPr>
          <w:rFonts w:ascii="Arial" w:hAnsi="Arial" w:cs="Arial"/>
          <w:sz w:val="22"/>
          <w:szCs w:val="22"/>
        </w:rPr>
        <w:lastRenderedPageBreak/>
        <w:t>comme contractuelles.</w:t>
      </w:r>
    </w:p>
    <w:p w:rsidR="0028161E" w:rsidRPr="0028161E" w:rsidRDefault="0028161E" w:rsidP="0028161E">
      <w:pPr>
        <w:spacing w:after="120"/>
        <w:jc w:val="both"/>
        <w:rPr>
          <w:rFonts w:ascii="Arial" w:hAnsi="Arial" w:cs="Arial"/>
          <w:b/>
          <w:sz w:val="22"/>
          <w:szCs w:val="22"/>
        </w:rPr>
      </w:pPr>
      <w:r w:rsidRPr="0028161E">
        <w:rPr>
          <w:rFonts w:ascii="Arial" w:hAnsi="Arial" w:cs="Arial"/>
          <w:b/>
          <w:sz w:val="22"/>
          <w:szCs w:val="22"/>
        </w:rPr>
        <w:t xml:space="preserve">Chaque candidat devra indiquer dans son offre l’ensemble des méthodes et techniques mises en œuvre et tous les éléments liés aux performances analytiques : LD, LQ, …, en complétant le tableau de </w:t>
      </w:r>
      <w:r w:rsidRPr="00EE4CC1">
        <w:rPr>
          <w:rFonts w:ascii="Arial" w:hAnsi="Arial" w:cs="Arial"/>
          <w:b/>
          <w:sz w:val="22"/>
          <w:szCs w:val="22"/>
          <w:highlight w:val="yellow"/>
        </w:rPr>
        <w:t>l’</w:t>
      </w:r>
      <w:r w:rsidRPr="00EE4CC1">
        <w:rPr>
          <w:rFonts w:ascii="Arial" w:hAnsi="Arial" w:cs="Arial"/>
          <w:b/>
          <w:color w:val="993300"/>
          <w:sz w:val="22"/>
          <w:szCs w:val="22"/>
          <w:highlight w:val="yellow"/>
        </w:rPr>
        <w:t xml:space="preserve">annexe </w:t>
      </w:r>
      <w:r w:rsidR="00EE4CC1" w:rsidRPr="00EE4CC1">
        <w:rPr>
          <w:rFonts w:ascii="Arial" w:hAnsi="Arial" w:cs="Arial"/>
          <w:b/>
          <w:color w:val="993300"/>
          <w:sz w:val="22"/>
          <w:szCs w:val="22"/>
          <w:highlight w:val="yellow"/>
        </w:rPr>
        <w:t>8</w:t>
      </w:r>
      <w:r w:rsidR="00F84678">
        <w:rPr>
          <w:rFonts w:ascii="Arial" w:hAnsi="Arial" w:cs="Arial"/>
          <w:color w:val="993300"/>
          <w:sz w:val="22"/>
          <w:szCs w:val="22"/>
        </w:rPr>
        <w:t>, feuilles ‘listes substances-EAU’</w:t>
      </w:r>
      <w:r w:rsidR="001536BA">
        <w:rPr>
          <w:rFonts w:ascii="Arial" w:hAnsi="Arial" w:cs="Arial"/>
          <w:color w:val="993300"/>
          <w:sz w:val="22"/>
          <w:szCs w:val="22"/>
        </w:rPr>
        <w:t>.</w:t>
      </w:r>
    </w:p>
    <w:p w:rsidR="0028161E" w:rsidRPr="0028161E" w:rsidRDefault="0028161E" w:rsidP="0028161E">
      <w:pPr>
        <w:keepNext/>
        <w:rPr>
          <w:rFonts w:ascii="Arial" w:hAnsi="Arial" w:cs="Arial"/>
          <w:sz w:val="22"/>
        </w:rPr>
      </w:pPr>
    </w:p>
    <w:p w:rsidR="0028161E" w:rsidRPr="0028161E" w:rsidRDefault="0028161E" w:rsidP="0028161E">
      <w:pPr>
        <w:keepNext/>
        <w:rPr>
          <w:rFonts w:ascii="Arial" w:hAnsi="Arial" w:cs="Arial"/>
          <w:b/>
          <w:sz w:val="22"/>
        </w:rPr>
      </w:pPr>
      <w:r w:rsidRPr="0028161E">
        <w:rPr>
          <w:rFonts w:ascii="Arial" w:hAnsi="Arial" w:cs="Arial"/>
          <w:b/>
          <w:sz w:val="22"/>
        </w:rPr>
        <w:t>Il est précisé qu’aucune dérogation ne sera acceptée sur le respect des LQ afférentes aux paramètres « </w:t>
      </w:r>
      <w:proofErr w:type="spellStart"/>
      <w:r w:rsidRPr="0028161E">
        <w:rPr>
          <w:rFonts w:ascii="Arial" w:hAnsi="Arial" w:cs="Arial"/>
          <w:b/>
          <w:sz w:val="22"/>
        </w:rPr>
        <w:t>Macropolluants</w:t>
      </w:r>
      <w:proofErr w:type="spellEnd"/>
      <w:r w:rsidRPr="0028161E">
        <w:rPr>
          <w:rFonts w:ascii="Arial" w:hAnsi="Arial" w:cs="Arial"/>
          <w:b/>
          <w:sz w:val="22"/>
        </w:rPr>
        <w:t xml:space="preserve"> ». Il suffit qu’une candidature ne respecte pas une LQ, pour que l’offre </w:t>
      </w:r>
      <w:r w:rsidR="00E36949">
        <w:rPr>
          <w:rFonts w:ascii="Arial" w:hAnsi="Arial" w:cs="Arial"/>
          <w:b/>
          <w:sz w:val="22"/>
        </w:rPr>
        <w:t xml:space="preserve">globale </w:t>
      </w:r>
      <w:r w:rsidRPr="0028161E">
        <w:rPr>
          <w:rFonts w:ascii="Arial" w:hAnsi="Arial" w:cs="Arial"/>
          <w:b/>
          <w:sz w:val="22"/>
        </w:rPr>
        <w:t>soit rejetée.</w:t>
      </w:r>
    </w:p>
    <w:p w:rsidR="0022227D" w:rsidRDefault="0022227D">
      <w:pPr>
        <w:widowControl/>
        <w:rPr>
          <w:b/>
        </w:rPr>
      </w:pPr>
    </w:p>
    <w:p w:rsidR="0022227D" w:rsidRDefault="0022227D">
      <w:pPr>
        <w:widowControl/>
        <w:rPr>
          <w:b/>
        </w:rPr>
      </w:pPr>
    </w:p>
    <w:p w:rsidR="00036D88" w:rsidRPr="006702E2" w:rsidRDefault="0091347E" w:rsidP="002A1668">
      <w:pPr>
        <w:pStyle w:val="Titre4"/>
      </w:pPr>
      <w:bookmarkStart w:id="743" w:name="_Toc531252227"/>
      <w:r w:rsidRPr="006702E2">
        <w:t>6-1</w:t>
      </w:r>
      <w:r w:rsidR="00E0345F" w:rsidRPr="006702E2">
        <w:t>-2-2 Analyses des micropolluants</w:t>
      </w:r>
      <w:bookmarkEnd w:id="743"/>
    </w:p>
    <w:p w:rsidR="00F94019" w:rsidRDefault="005C0997">
      <w:pPr>
        <w:pStyle w:val="RedPara"/>
        <w:keepNext/>
        <w:rPr>
          <w:rFonts w:cs="Arial"/>
        </w:rPr>
      </w:pPr>
      <w:r>
        <w:rPr>
          <w:noProof/>
        </w:rPr>
        <w:drawing>
          <wp:anchor distT="0" distB="0" distL="114300" distR="114300" simplePos="0" relativeHeight="251671552" behindDoc="0" locked="0" layoutInCell="1" allowOverlap="1" wp14:anchorId="38D88457" wp14:editId="6559C5C2">
            <wp:simplePos x="0" y="0"/>
            <wp:positionH relativeFrom="column">
              <wp:posOffset>-405130</wp:posOffset>
            </wp:positionH>
            <wp:positionV relativeFrom="paragraph">
              <wp:posOffset>41910</wp:posOffset>
            </wp:positionV>
            <wp:extent cx="472440" cy="472440"/>
            <wp:effectExtent l="0" t="0" r="3810" b="3810"/>
            <wp:wrapNone/>
            <wp:docPr id="1" name="Image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age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2440" cy="4724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94019" w:rsidRDefault="00F94019">
      <w:pPr>
        <w:pStyle w:val="RedPara"/>
        <w:keepNext/>
        <w:rPr>
          <w:rFonts w:cs="Arial"/>
        </w:rPr>
      </w:pPr>
    </w:p>
    <w:tbl>
      <w:tblPr>
        <w:tblStyle w:val="Grilledutableau"/>
        <w:tblW w:w="0" w:type="auto"/>
        <w:tblBorders>
          <w:insideH w:val="none" w:sz="0" w:space="0" w:color="auto"/>
        </w:tblBorders>
        <w:tblLook w:val="04A0" w:firstRow="1" w:lastRow="0" w:firstColumn="1" w:lastColumn="0" w:noHBand="0" w:noVBand="1"/>
      </w:tblPr>
      <w:tblGrid>
        <w:gridCol w:w="9779"/>
      </w:tblGrid>
      <w:tr w:rsidR="005C0997" w:rsidRPr="005C0997" w:rsidTr="005C0997">
        <w:tc>
          <w:tcPr>
            <w:tcW w:w="9779" w:type="dxa"/>
          </w:tcPr>
          <w:p w:rsidR="005C0997" w:rsidRPr="005C0997" w:rsidRDefault="005C0997" w:rsidP="0028161E">
            <w:pPr>
              <w:pStyle w:val="Corpsdetexte2"/>
              <w:rPr>
                <w:b/>
                <w:color w:val="auto"/>
                <w:sz w:val="24"/>
                <w:szCs w:val="24"/>
              </w:rPr>
            </w:pPr>
            <w:r>
              <w:rPr>
                <w:b/>
                <w:color w:val="auto"/>
                <w:sz w:val="24"/>
                <w:szCs w:val="24"/>
              </w:rPr>
              <w:t xml:space="preserve">   </w:t>
            </w:r>
            <w:r w:rsidRPr="005C0997">
              <w:rPr>
                <w:b/>
                <w:color w:val="auto"/>
                <w:sz w:val="24"/>
                <w:szCs w:val="24"/>
              </w:rPr>
              <w:t xml:space="preserve">Préparation des échantillons </w:t>
            </w:r>
          </w:p>
        </w:tc>
      </w:tr>
      <w:tr w:rsidR="005C0997" w:rsidRPr="005C0997" w:rsidTr="005C0997">
        <w:tc>
          <w:tcPr>
            <w:tcW w:w="9779" w:type="dxa"/>
          </w:tcPr>
          <w:p w:rsidR="002A1668" w:rsidRPr="005C0997" w:rsidRDefault="005C0997" w:rsidP="001536BA">
            <w:pPr>
              <w:jc w:val="both"/>
              <w:rPr>
                <w:rFonts w:ascii="Arial" w:hAnsi="Arial" w:cs="Arial"/>
                <w:sz w:val="22"/>
                <w:szCs w:val="22"/>
              </w:rPr>
            </w:pPr>
            <w:r w:rsidRPr="005C0997">
              <w:rPr>
                <w:rFonts w:ascii="Arial" w:hAnsi="Arial" w:cs="Arial"/>
                <w:sz w:val="22"/>
                <w:szCs w:val="22"/>
              </w:rPr>
              <w:t>Il est demandé pour le support</w:t>
            </w:r>
            <w:r w:rsidR="001536BA">
              <w:rPr>
                <w:rFonts w:ascii="Arial" w:hAnsi="Arial" w:cs="Arial"/>
                <w:sz w:val="22"/>
                <w:szCs w:val="22"/>
              </w:rPr>
              <w:t xml:space="preserve"> eau : </w:t>
            </w:r>
            <w:r w:rsidR="001536BA" w:rsidRPr="005C0997">
              <w:rPr>
                <w:rFonts w:ascii="Arial" w:hAnsi="Arial" w:cs="Arial"/>
                <w:b/>
                <w:sz w:val="22"/>
                <w:szCs w:val="22"/>
              </w:rPr>
              <w:t xml:space="preserve">de </w:t>
            </w:r>
            <w:r w:rsidR="001536BA" w:rsidRPr="00067717">
              <w:rPr>
                <w:rFonts w:ascii="Arial" w:hAnsi="Arial" w:cs="Arial"/>
                <w:b/>
                <w:sz w:val="22"/>
                <w:szCs w:val="22"/>
              </w:rPr>
              <w:t xml:space="preserve">prendre en compte </w:t>
            </w:r>
            <w:r w:rsidR="001536BA" w:rsidRPr="00067717">
              <w:rPr>
                <w:rFonts w:ascii="Arial" w:hAnsi="Arial" w:cs="Arial"/>
                <w:b/>
                <w:sz w:val="22"/>
                <w:szCs w:val="22"/>
                <w:u w:val="single"/>
              </w:rPr>
              <w:t>l’échantillon brut</w:t>
            </w:r>
            <w:r w:rsidR="001536BA" w:rsidRPr="00067717">
              <w:rPr>
                <w:rFonts w:ascii="Arial" w:hAnsi="Arial" w:cs="Arial"/>
                <w:b/>
                <w:sz w:val="22"/>
                <w:szCs w:val="22"/>
              </w:rPr>
              <w:t xml:space="preserve"> (prise en compte des MES) sauf pour les métaux et métalloïdes pour lesquels la fraction ‘eau filtrée’ devra être analysée </w:t>
            </w:r>
            <w:r w:rsidR="001536BA" w:rsidRPr="00067717">
              <w:rPr>
                <w:rFonts w:ascii="Arial" w:eastAsia="Calibri" w:hAnsi="Arial" w:cs="Arial"/>
                <w:b/>
                <w:lang w:eastAsia="en-US"/>
              </w:rPr>
              <w:t>(</w:t>
            </w:r>
            <w:r w:rsidR="001536BA" w:rsidRPr="00067717">
              <w:rPr>
                <w:rFonts w:ascii="Arial" w:hAnsi="Arial" w:cs="Arial"/>
                <w:b/>
                <w:sz w:val="22"/>
                <w:szCs w:val="22"/>
              </w:rPr>
              <w:t>filtré à 0,</w:t>
            </w:r>
            <w:r w:rsidR="001536BA">
              <w:rPr>
                <w:rFonts w:ascii="Arial" w:hAnsi="Arial" w:cs="Arial"/>
                <w:b/>
                <w:sz w:val="22"/>
                <w:szCs w:val="22"/>
              </w:rPr>
              <w:t>45 µm avant analyse).</w:t>
            </w:r>
          </w:p>
        </w:tc>
      </w:tr>
      <w:tr w:rsidR="005C0997" w:rsidRPr="005C0997" w:rsidTr="005C0997">
        <w:tc>
          <w:tcPr>
            <w:tcW w:w="9779" w:type="dxa"/>
          </w:tcPr>
          <w:p w:rsidR="005C0997" w:rsidRPr="005C0997" w:rsidRDefault="005C0997" w:rsidP="0028161E">
            <w:pPr>
              <w:jc w:val="both"/>
              <w:rPr>
                <w:rFonts w:ascii="Arial" w:hAnsi="Arial" w:cs="Arial"/>
                <w:b/>
                <w:sz w:val="22"/>
                <w:szCs w:val="22"/>
              </w:rPr>
            </w:pPr>
          </w:p>
        </w:tc>
      </w:tr>
      <w:tr w:rsidR="005C0997" w:rsidRPr="005C0997" w:rsidTr="005C0997">
        <w:tc>
          <w:tcPr>
            <w:tcW w:w="9779" w:type="dxa"/>
          </w:tcPr>
          <w:p w:rsidR="005C0997" w:rsidRPr="005C0997" w:rsidRDefault="005C0997" w:rsidP="001A0CF2">
            <w:pPr>
              <w:pStyle w:val="RedPara"/>
              <w:keepNext/>
              <w:jc w:val="both"/>
              <w:rPr>
                <w:b w:val="0"/>
                <w:bCs/>
              </w:rPr>
            </w:pPr>
            <w:r w:rsidRPr="005C0997">
              <w:rPr>
                <w:b w:val="0"/>
                <w:bCs/>
              </w:rPr>
              <w:t>Aucun travail de préparation, de filtration par exemple, ne sera réalisé sur le terrain par les équipes de prélèvement.</w:t>
            </w:r>
          </w:p>
        </w:tc>
      </w:tr>
      <w:tr w:rsidR="005C0997" w:rsidRPr="005C0997" w:rsidTr="005C0997">
        <w:tc>
          <w:tcPr>
            <w:tcW w:w="9779" w:type="dxa"/>
          </w:tcPr>
          <w:p w:rsidR="005C0997" w:rsidRPr="005C0997" w:rsidRDefault="005C0997" w:rsidP="0028161E">
            <w:pPr>
              <w:jc w:val="both"/>
              <w:rPr>
                <w:rFonts w:ascii="Arial" w:hAnsi="Arial" w:cs="Arial"/>
                <w:b/>
                <w:sz w:val="22"/>
                <w:szCs w:val="22"/>
              </w:rPr>
            </w:pPr>
          </w:p>
        </w:tc>
      </w:tr>
    </w:tbl>
    <w:p w:rsidR="00F94019" w:rsidRDefault="00F94019">
      <w:pPr>
        <w:pStyle w:val="RedPara"/>
        <w:keepNext/>
        <w:rPr>
          <w:rFonts w:cs="Arial"/>
        </w:rPr>
      </w:pPr>
    </w:p>
    <w:p w:rsidR="00F94019" w:rsidRDefault="00F94019">
      <w:pPr>
        <w:pStyle w:val="RedPara"/>
        <w:keepNext/>
        <w:rPr>
          <w:rFonts w:cs="Arial"/>
        </w:rPr>
      </w:pPr>
    </w:p>
    <w:p w:rsidR="00816F7F" w:rsidRDefault="0091347E" w:rsidP="002A1668">
      <w:pPr>
        <w:pStyle w:val="Titre5"/>
      </w:pPr>
      <w:bookmarkStart w:id="744" w:name="_Toc531252228"/>
      <w:r w:rsidRPr="00816F7F">
        <w:t>6-1</w:t>
      </w:r>
      <w:r w:rsidR="00B80EE5" w:rsidRPr="00816F7F">
        <w:t xml:space="preserve">-2-2-1 </w:t>
      </w:r>
      <w:r w:rsidR="00036D88" w:rsidRPr="00067717">
        <w:rPr>
          <w:highlight w:val="lightGray"/>
        </w:rPr>
        <w:t>Méthodes utilisées</w:t>
      </w:r>
      <w:bookmarkEnd w:id="744"/>
    </w:p>
    <w:p w:rsidR="00225889" w:rsidRPr="005750BB" w:rsidRDefault="00225889" w:rsidP="00816F7F">
      <w:pPr>
        <w:spacing w:after="120"/>
        <w:jc w:val="both"/>
        <w:rPr>
          <w:rFonts w:ascii="Arial" w:hAnsi="Arial"/>
          <w:sz w:val="22"/>
        </w:rPr>
      </w:pPr>
      <w:r w:rsidRPr="005750BB">
        <w:rPr>
          <w:rFonts w:ascii="Arial" w:hAnsi="Arial"/>
          <w:sz w:val="22"/>
        </w:rPr>
        <w:t>Le laboratoire s'attachera à n'utiliser que les normes AFNOR, CEN ou ISO lorsqu'elles existent. Une méthode différente</w:t>
      </w:r>
      <w:r w:rsidR="00320EE8">
        <w:rPr>
          <w:rStyle w:val="Appelnotedebasdep"/>
          <w:rFonts w:ascii="Arial" w:hAnsi="Arial"/>
          <w:sz w:val="22"/>
        </w:rPr>
        <w:footnoteReference w:id="12"/>
      </w:r>
      <w:r w:rsidRPr="005750BB">
        <w:rPr>
          <w:rFonts w:ascii="Arial" w:hAnsi="Arial"/>
          <w:sz w:val="22"/>
        </w:rPr>
        <w:t xml:space="preserve"> de la norme peut être utilisée, après avoir vérifié que les résultats obtenus sont comparables à ceux obtenus par la ou les méthodes normalisées; dans ce cas, les laboratoires doivent présenter, sur demande </w:t>
      </w:r>
      <w:r w:rsidRPr="00EE4CC1">
        <w:rPr>
          <w:rFonts w:ascii="Arial" w:hAnsi="Arial"/>
          <w:sz w:val="22"/>
        </w:rPr>
        <w:t xml:space="preserve">de </w:t>
      </w:r>
      <w:r w:rsidR="001536BA" w:rsidRPr="00EE4CC1">
        <w:rPr>
          <w:rFonts w:ascii="Arial" w:hAnsi="Arial"/>
          <w:color w:val="8064A2" w:themeColor="accent4"/>
          <w:sz w:val="22"/>
        </w:rPr>
        <w:t>[la structure en charge du marché]</w:t>
      </w:r>
      <w:r w:rsidRPr="00EE4CC1">
        <w:rPr>
          <w:rFonts w:ascii="Arial" w:hAnsi="Arial"/>
          <w:sz w:val="22"/>
        </w:rPr>
        <w:t>, un</w:t>
      </w:r>
      <w:r w:rsidRPr="005750BB">
        <w:rPr>
          <w:rFonts w:ascii="Arial" w:hAnsi="Arial"/>
          <w:sz w:val="22"/>
        </w:rPr>
        <w:t xml:space="preserve"> rapport de validation (inspiré de la norme XP 90-210) de l'ensemble de leurs méthodes non normalisées. </w:t>
      </w:r>
    </w:p>
    <w:p w:rsidR="00036D88" w:rsidRPr="005750BB" w:rsidRDefault="00036D88" w:rsidP="00036D88">
      <w:pPr>
        <w:jc w:val="both"/>
        <w:rPr>
          <w:rFonts w:ascii="Arial" w:hAnsi="Arial" w:cs="Arial"/>
          <w:sz w:val="22"/>
          <w:szCs w:val="22"/>
        </w:rPr>
      </w:pPr>
    </w:p>
    <w:p w:rsidR="00036D88" w:rsidRPr="005750BB" w:rsidRDefault="002E14BF" w:rsidP="00036D88">
      <w:pPr>
        <w:jc w:val="both"/>
        <w:rPr>
          <w:rFonts w:ascii="Arial" w:hAnsi="Arial" w:cs="Arial"/>
          <w:sz w:val="22"/>
          <w:szCs w:val="22"/>
        </w:rPr>
      </w:pPr>
      <w:r>
        <w:rPr>
          <w:rFonts w:ascii="Arial" w:hAnsi="Arial" w:cs="Arial"/>
          <w:b/>
          <w:sz w:val="22"/>
          <w:szCs w:val="22"/>
        </w:rPr>
        <w:t>Pour l’ensemble des méthodes, u</w:t>
      </w:r>
      <w:r w:rsidR="00036D88" w:rsidRPr="005750BB">
        <w:rPr>
          <w:rFonts w:ascii="Arial" w:hAnsi="Arial" w:cs="Arial"/>
          <w:b/>
          <w:sz w:val="22"/>
          <w:szCs w:val="22"/>
        </w:rPr>
        <w:t>ne note très précise et détaillé</w:t>
      </w:r>
      <w:r w:rsidR="00F610B6" w:rsidRPr="005750BB">
        <w:rPr>
          <w:rFonts w:ascii="Arial" w:hAnsi="Arial" w:cs="Arial"/>
          <w:b/>
          <w:sz w:val="22"/>
          <w:szCs w:val="22"/>
        </w:rPr>
        <w:t xml:space="preserve">e devra être rédigée par chaque candidat </w:t>
      </w:r>
      <w:r w:rsidR="00AB11A6">
        <w:rPr>
          <w:rFonts w:ascii="Arial" w:hAnsi="Arial" w:cs="Arial"/>
          <w:b/>
          <w:sz w:val="22"/>
          <w:szCs w:val="22"/>
        </w:rPr>
        <w:t xml:space="preserve">et présentée dans l’offre </w:t>
      </w:r>
      <w:r w:rsidR="00036D88" w:rsidRPr="005750BB">
        <w:rPr>
          <w:rFonts w:ascii="Arial" w:hAnsi="Arial" w:cs="Arial"/>
          <w:b/>
          <w:sz w:val="22"/>
          <w:szCs w:val="22"/>
        </w:rPr>
        <w:t>; celle-ci présentera la procédure employée à chaque phase de l'analyse pour chaque substance recherchée (ou groupe de substances)</w:t>
      </w:r>
      <w:r w:rsidR="008C3877">
        <w:rPr>
          <w:rFonts w:ascii="Arial" w:hAnsi="Arial" w:cs="Arial"/>
          <w:b/>
          <w:sz w:val="22"/>
          <w:szCs w:val="22"/>
        </w:rPr>
        <w:t>.</w:t>
      </w:r>
      <w:r w:rsidR="00036D88" w:rsidRPr="005750BB">
        <w:rPr>
          <w:rFonts w:ascii="Arial" w:hAnsi="Arial" w:cs="Arial"/>
          <w:b/>
          <w:sz w:val="22"/>
          <w:szCs w:val="22"/>
        </w:rPr>
        <w:t xml:space="preserve"> </w:t>
      </w:r>
    </w:p>
    <w:p w:rsidR="0022227C" w:rsidRPr="005750BB" w:rsidRDefault="0022227C" w:rsidP="002B0E05">
      <w:pPr>
        <w:ind w:left="1425"/>
        <w:jc w:val="both"/>
        <w:rPr>
          <w:rFonts w:ascii="Arial" w:hAnsi="Arial" w:cs="Arial"/>
          <w:b/>
          <w:sz w:val="22"/>
          <w:szCs w:val="22"/>
        </w:rPr>
      </w:pPr>
    </w:p>
    <w:p w:rsidR="001C6A35" w:rsidRDefault="001C6A35">
      <w:pPr>
        <w:widowControl/>
        <w:rPr>
          <w:rFonts w:ascii="Arial" w:hAnsi="Arial" w:cs="Arial"/>
          <w:color w:val="003366"/>
          <w:sz w:val="22"/>
          <w:szCs w:val="22"/>
        </w:rPr>
      </w:pPr>
      <w:r>
        <w:rPr>
          <w:rFonts w:ascii="Arial" w:hAnsi="Arial" w:cs="Arial"/>
          <w:color w:val="003366"/>
          <w:sz w:val="22"/>
          <w:szCs w:val="22"/>
        </w:rPr>
        <w:br w:type="page"/>
      </w:r>
    </w:p>
    <w:p w:rsidR="001C529A" w:rsidRPr="00067717" w:rsidRDefault="0091347E" w:rsidP="002A1668">
      <w:pPr>
        <w:pStyle w:val="Titre5"/>
      </w:pPr>
      <w:bookmarkStart w:id="745" w:name="_Toc531252229"/>
      <w:r w:rsidRPr="00816F7F">
        <w:lastRenderedPageBreak/>
        <w:t>6-1</w:t>
      </w:r>
      <w:r w:rsidR="00B80EE5" w:rsidRPr="00816F7F">
        <w:t>-2-2-</w:t>
      </w:r>
      <w:r w:rsidR="00FF3F17" w:rsidRPr="00816F7F">
        <w:t>2</w:t>
      </w:r>
      <w:r w:rsidR="00B80EE5" w:rsidRPr="00816F7F">
        <w:t xml:space="preserve"> </w:t>
      </w:r>
      <w:r w:rsidR="00036D88" w:rsidRPr="00067717">
        <w:rPr>
          <w:highlight w:val="lightGray"/>
        </w:rPr>
        <w:t>Listes de substances à rechercher</w:t>
      </w:r>
      <w:bookmarkEnd w:id="745"/>
    </w:p>
    <w:p w:rsidR="00D95A66" w:rsidRDefault="00036D88" w:rsidP="00DF39CD">
      <w:pPr>
        <w:spacing w:after="120"/>
        <w:jc w:val="both"/>
        <w:rPr>
          <w:rFonts w:ascii="Arial" w:hAnsi="Arial" w:cs="Arial"/>
          <w:sz w:val="22"/>
          <w:szCs w:val="22"/>
        </w:rPr>
      </w:pPr>
      <w:r w:rsidRPr="00E323D5">
        <w:rPr>
          <w:rFonts w:ascii="Arial" w:hAnsi="Arial" w:cs="Arial"/>
          <w:sz w:val="22"/>
          <w:szCs w:val="22"/>
          <w:highlight w:val="yellow"/>
        </w:rPr>
        <w:t>L’</w:t>
      </w:r>
      <w:r w:rsidR="00C01DF9" w:rsidRPr="00E323D5">
        <w:rPr>
          <w:rFonts w:ascii="Arial" w:hAnsi="Arial" w:cs="Arial"/>
          <w:color w:val="984806" w:themeColor="accent6" w:themeShade="80"/>
          <w:sz w:val="22"/>
          <w:szCs w:val="22"/>
          <w:highlight w:val="yellow"/>
        </w:rPr>
        <w:t>a</w:t>
      </w:r>
      <w:r w:rsidR="004B3B29" w:rsidRPr="00E323D5">
        <w:rPr>
          <w:rFonts w:ascii="Arial" w:hAnsi="Arial" w:cs="Arial"/>
          <w:color w:val="984806" w:themeColor="accent6" w:themeShade="80"/>
          <w:sz w:val="22"/>
          <w:szCs w:val="22"/>
          <w:highlight w:val="yellow"/>
        </w:rPr>
        <w:t>nnexe</w:t>
      </w:r>
      <w:r w:rsidR="001F0209" w:rsidRPr="00E323D5">
        <w:rPr>
          <w:rFonts w:ascii="Arial" w:hAnsi="Arial" w:cs="Arial"/>
          <w:color w:val="984806" w:themeColor="accent6" w:themeShade="80"/>
          <w:sz w:val="22"/>
          <w:szCs w:val="22"/>
          <w:highlight w:val="yellow"/>
        </w:rPr>
        <w:t xml:space="preserve"> </w:t>
      </w:r>
      <w:r w:rsidR="00E323D5" w:rsidRPr="00E323D5">
        <w:rPr>
          <w:rFonts w:ascii="Arial" w:hAnsi="Arial" w:cs="Arial"/>
          <w:color w:val="984806" w:themeColor="accent6" w:themeShade="80"/>
          <w:sz w:val="22"/>
          <w:szCs w:val="22"/>
          <w:highlight w:val="yellow"/>
        </w:rPr>
        <w:t>8</w:t>
      </w:r>
      <w:r w:rsidR="00025FD5" w:rsidRPr="00592408">
        <w:rPr>
          <w:rFonts w:ascii="Arial" w:hAnsi="Arial" w:cs="Arial"/>
          <w:color w:val="984806" w:themeColor="accent6" w:themeShade="80"/>
          <w:sz w:val="22"/>
          <w:szCs w:val="22"/>
        </w:rPr>
        <w:t xml:space="preserve"> </w:t>
      </w:r>
      <w:r w:rsidRPr="00DF39CD">
        <w:rPr>
          <w:rFonts w:ascii="Arial" w:hAnsi="Arial" w:cs="Arial"/>
          <w:sz w:val="22"/>
          <w:szCs w:val="22"/>
        </w:rPr>
        <w:t>présente l</w:t>
      </w:r>
      <w:r w:rsidR="00025FD5" w:rsidRPr="00DF39CD">
        <w:rPr>
          <w:rFonts w:ascii="Arial" w:hAnsi="Arial" w:cs="Arial"/>
          <w:sz w:val="22"/>
          <w:szCs w:val="22"/>
        </w:rPr>
        <w:t>es différent</w:t>
      </w:r>
      <w:r w:rsidR="00DF39CD">
        <w:rPr>
          <w:rFonts w:ascii="Arial" w:hAnsi="Arial" w:cs="Arial"/>
          <w:sz w:val="22"/>
          <w:szCs w:val="22"/>
        </w:rPr>
        <w:t>e</w:t>
      </w:r>
      <w:r w:rsidR="00025FD5" w:rsidRPr="00DF39CD">
        <w:rPr>
          <w:rFonts w:ascii="Arial" w:hAnsi="Arial" w:cs="Arial"/>
          <w:sz w:val="22"/>
          <w:szCs w:val="22"/>
        </w:rPr>
        <w:t>s</w:t>
      </w:r>
      <w:r w:rsidRPr="00DF39CD">
        <w:rPr>
          <w:rFonts w:ascii="Arial" w:hAnsi="Arial" w:cs="Arial"/>
          <w:sz w:val="22"/>
          <w:szCs w:val="22"/>
        </w:rPr>
        <w:t xml:space="preserve"> </w:t>
      </w:r>
      <w:r w:rsidR="00DF39CD">
        <w:rPr>
          <w:rFonts w:ascii="Arial" w:hAnsi="Arial" w:cs="Arial"/>
          <w:sz w:val="22"/>
          <w:szCs w:val="22"/>
        </w:rPr>
        <w:t>listes</w:t>
      </w:r>
      <w:r w:rsidRPr="00DF39CD">
        <w:rPr>
          <w:rFonts w:ascii="Arial" w:hAnsi="Arial" w:cs="Arial"/>
          <w:sz w:val="22"/>
          <w:szCs w:val="22"/>
        </w:rPr>
        <w:t xml:space="preserve"> de substances qui seron</w:t>
      </w:r>
      <w:r w:rsidR="00BE00FC" w:rsidRPr="00DF39CD">
        <w:rPr>
          <w:rFonts w:ascii="Arial" w:hAnsi="Arial" w:cs="Arial"/>
          <w:sz w:val="22"/>
          <w:szCs w:val="22"/>
        </w:rPr>
        <w:t>t</w:t>
      </w:r>
      <w:r w:rsidR="00025FD5" w:rsidRPr="00DF39CD">
        <w:rPr>
          <w:rFonts w:ascii="Arial" w:hAnsi="Arial" w:cs="Arial"/>
          <w:sz w:val="22"/>
          <w:szCs w:val="22"/>
        </w:rPr>
        <w:t xml:space="preserve"> programmé</w:t>
      </w:r>
      <w:r w:rsidR="008C3877">
        <w:rPr>
          <w:rFonts w:ascii="Arial" w:hAnsi="Arial" w:cs="Arial"/>
          <w:sz w:val="22"/>
          <w:szCs w:val="22"/>
        </w:rPr>
        <w:t>e</w:t>
      </w:r>
      <w:r w:rsidRPr="00DF39CD">
        <w:rPr>
          <w:rFonts w:ascii="Arial" w:hAnsi="Arial" w:cs="Arial"/>
          <w:sz w:val="22"/>
          <w:szCs w:val="22"/>
        </w:rPr>
        <w:t>s</w:t>
      </w:r>
      <w:r w:rsidR="0016199A">
        <w:rPr>
          <w:rFonts w:ascii="Arial" w:hAnsi="Arial" w:cs="Arial"/>
          <w:sz w:val="22"/>
          <w:szCs w:val="22"/>
        </w:rPr>
        <w:t>, sur eau et sédiments</w:t>
      </w:r>
      <w:r w:rsidR="00BC45A8" w:rsidRPr="00DF39CD">
        <w:rPr>
          <w:rFonts w:ascii="Arial" w:hAnsi="Arial" w:cs="Arial"/>
          <w:sz w:val="22"/>
          <w:szCs w:val="22"/>
        </w:rPr>
        <w:t xml:space="preserve">, </w:t>
      </w:r>
      <w:r w:rsidRPr="00DF39CD">
        <w:rPr>
          <w:rFonts w:ascii="Arial" w:hAnsi="Arial" w:cs="Arial"/>
          <w:sz w:val="22"/>
          <w:szCs w:val="22"/>
        </w:rPr>
        <w:t>au cours de la durée du marché</w:t>
      </w:r>
      <w:r w:rsidR="00025FD5" w:rsidRPr="00DF39CD">
        <w:rPr>
          <w:rFonts w:ascii="Arial" w:hAnsi="Arial" w:cs="Arial"/>
          <w:sz w:val="22"/>
          <w:szCs w:val="22"/>
        </w:rPr>
        <w:t xml:space="preserve"> </w:t>
      </w:r>
      <w:r w:rsidR="00D95A66" w:rsidRPr="00DF39CD">
        <w:rPr>
          <w:rFonts w:ascii="Arial" w:hAnsi="Arial" w:cs="Arial"/>
          <w:sz w:val="22"/>
          <w:szCs w:val="22"/>
        </w:rPr>
        <w:t>:</w:t>
      </w:r>
    </w:p>
    <w:p w:rsidR="00DF39CD" w:rsidRDefault="00DF39CD" w:rsidP="0051257F">
      <w:pPr>
        <w:numPr>
          <w:ilvl w:val="0"/>
          <w:numId w:val="21"/>
        </w:numPr>
        <w:tabs>
          <w:tab w:val="clear" w:pos="-662"/>
          <w:tab w:val="num" w:pos="993"/>
        </w:tabs>
        <w:spacing w:after="120"/>
        <w:ind w:firstLine="1371"/>
        <w:jc w:val="both"/>
        <w:rPr>
          <w:rFonts w:ascii="Arial" w:hAnsi="Arial" w:cs="Arial"/>
          <w:sz w:val="22"/>
          <w:szCs w:val="22"/>
        </w:rPr>
      </w:pPr>
      <w:r>
        <w:rPr>
          <w:rFonts w:ascii="Arial" w:hAnsi="Arial" w:cs="Arial"/>
          <w:sz w:val="22"/>
          <w:szCs w:val="22"/>
        </w:rPr>
        <w:t>Substances prioritaires : liées à l’évaluation de l’état chimique DCE</w:t>
      </w:r>
    </w:p>
    <w:p w:rsidR="00DF39CD" w:rsidRPr="00DF39CD" w:rsidRDefault="00DF39CD" w:rsidP="0051257F">
      <w:pPr>
        <w:numPr>
          <w:ilvl w:val="0"/>
          <w:numId w:val="21"/>
        </w:numPr>
        <w:tabs>
          <w:tab w:val="clear" w:pos="-662"/>
          <w:tab w:val="num" w:pos="993"/>
        </w:tabs>
        <w:spacing w:after="120"/>
        <w:ind w:firstLine="1371"/>
        <w:jc w:val="both"/>
        <w:rPr>
          <w:rFonts w:ascii="Arial" w:hAnsi="Arial" w:cs="Arial"/>
          <w:sz w:val="22"/>
          <w:szCs w:val="22"/>
        </w:rPr>
      </w:pPr>
      <w:r w:rsidRPr="00DF39CD">
        <w:rPr>
          <w:rFonts w:ascii="Arial" w:hAnsi="Arial" w:cs="Arial"/>
          <w:sz w:val="22"/>
          <w:szCs w:val="22"/>
        </w:rPr>
        <w:t>Substances pertinentes : pour la veille de certains composés complémentaires</w:t>
      </w:r>
    </w:p>
    <w:p w:rsidR="00DF39CD" w:rsidRPr="00DF39CD" w:rsidRDefault="00DF39CD" w:rsidP="0051257F">
      <w:pPr>
        <w:numPr>
          <w:ilvl w:val="0"/>
          <w:numId w:val="21"/>
        </w:numPr>
        <w:tabs>
          <w:tab w:val="clear" w:pos="-662"/>
          <w:tab w:val="num" w:pos="993"/>
        </w:tabs>
        <w:spacing w:after="120"/>
        <w:ind w:firstLine="1371"/>
        <w:jc w:val="both"/>
        <w:rPr>
          <w:rFonts w:ascii="Arial" w:hAnsi="Arial" w:cs="Arial"/>
          <w:sz w:val="22"/>
          <w:szCs w:val="22"/>
        </w:rPr>
      </w:pPr>
      <w:r w:rsidRPr="00DF39CD">
        <w:rPr>
          <w:rFonts w:ascii="Arial" w:hAnsi="Arial" w:cs="Arial"/>
          <w:sz w:val="22"/>
          <w:szCs w:val="22"/>
        </w:rPr>
        <w:t>Pestici</w:t>
      </w:r>
      <w:r w:rsidR="008C3877">
        <w:rPr>
          <w:rFonts w:ascii="Arial" w:hAnsi="Arial" w:cs="Arial"/>
          <w:sz w:val="22"/>
          <w:szCs w:val="22"/>
        </w:rPr>
        <w:t>des : suivi des usages et réponse</w:t>
      </w:r>
      <w:r w:rsidRPr="00DF39CD">
        <w:rPr>
          <w:rFonts w:ascii="Arial" w:hAnsi="Arial" w:cs="Arial"/>
          <w:sz w:val="22"/>
          <w:szCs w:val="22"/>
        </w:rPr>
        <w:t xml:space="preserve"> au besoin d’</w:t>
      </w:r>
      <w:proofErr w:type="spellStart"/>
      <w:r w:rsidRPr="00DF39CD">
        <w:rPr>
          <w:rFonts w:ascii="Arial" w:hAnsi="Arial" w:cs="Arial"/>
          <w:sz w:val="22"/>
          <w:szCs w:val="22"/>
        </w:rPr>
        <w:t>EcoPhyto</w:t>
      </w:r>
      <w:proofErr w:type="spellEnd"/>
    </w:p>
    <w:p w:rsidR="00DF39CD" w:rsidRPr="00DF39CD" w:rsidRDefault="00DF39CD" w:rsidP="0051257F">
      <w:pPr>
        <w:numPr>
          <w:ilvl w:val="0"/>
          <w:numId w:val="21"/>
        </w:numPr>
        <w:tabs>
          <w:tab w:val="clear" w:pos="-662"/>
          <w:tab w:val="num" w:pos="993"/>
        </w:tabs>
        <w:spacing w:after="120"/>
        <w:ind w:firstLine="1371"/>
        <w:jc w:val="both"/>
        <w:rPr>
          <w:rFonts w:ascii="Arial" w:hAnsi="Arial" w:cs="Arial"/>
          <w:sz w:val="22"/>
          <w:szCs w:val="22"/>
        </w:rPr>
      </w:pPr>
      <w:r w:rsidRPr="00DF39CD">
        <w:rPr>
          <w:rFonts w:ascii="Arial" w:hAnsi="Arial" w:cs="Arial"/>
          <w:sz w:val="22"/>
          <w:szCs w:val="22"/>
        </w:rPr>
        <w:t>Polluants spécifiques : appui à l’évaluation de l’état écologique DCE</w:t>
      </w:r>
    </w:p>
    <w:p w:rsidR="009322A8" w:rsidRPr="00DF39CD" w:rsidRDefault="00BC45A8" w:rsidP="00DF39CD">
      <w:pPr>
        <w:numPr>
          <w:ilvl w:val="0"/>
          <w:numId w:val="6"/>
        </w:numPr>
        <w:spacing w:after="120"/>
        <w:jc w:val="both"/>
        <w:rPr>
          <w:rFonts w:ascii="Arial" w:hAnsi="Arial" w:cs="Arial"/>
          <w:sz w:val="22"/>
          <w:szCs w:val="22"/>
        </w:rPr>
      </w:pPr>
      <w:r w:rsidRPr="00DF39CD">
        <w:rPr>
          <w:rFonts w:ascii="Arial" w:hAnsi="Arial" w:cs="Arial"/>
          <w:sz w:val="22"/>
          <w:szCs w:val="22"/>
        </w:rPr>
        <w:t>HAP</w:t>
      </w:r>
      <w:r w:rsidR="00DF39CD" w:rsidRPr="00DF39CD">
        <w:rPr>
          <w:rFonts w:ascii="Arial" w:hAnsi="Arial" w:cs="Arial"/>
          <w:sz w:val="22"/>
          <w:szCs w:val="22"/>
        </w:rPr>
        <w:t>,</w:t>
      </w:r>
      <w:r w:rsidRPr="00DF39CD">
        <w:rPr>
          <w:rFonts w:ascii="Arial" w:hAnsi="Arial" w:cs="Arial"/>
          <w:sz w:val="22"/>
          <w:szCs w:val="22"/>
        </w:rPr>
        <w:t xml:space="preserve"> PCB</w:t>
      </w:r>
      <w:r w:rsidR="00DF39CD" w:rsidRPr="00DF39CD">
        <w:rPr>
          <w:rFonts w:ascii="Arial" w:hAnsi="Arial" w:cs="Arial"/>
          <w:sz w:val="22"/>
          <w:szCs w:val="22"/>
        </w:rPr>
        <w:t>,</w:t>
      </w:r>
      <w:r w:rsidRPr="00DF39CD">
        <w:rPr>
          <w:rFonts w:ascii="Arial" w:hAnsi="Arial" w:cs="Arial"/>
          <w:sz w:val="22"/>
          <w:szCs w:val="22"/>
        </w:rPr>
        <w:t xml:space="preserve"> métaux</w:t>
      </w:r>
      <w:r w:rsidR="00DF39CD" w:rsidRPr="00DF39CD">
        <w:rPr>
          <w:rFonts w:ascii="Arial" w:hAnsi="Arial" w:cs="Arial"/>
          <w:sz w:val="22"/>
          <w:szCs w:val="22"/>
        </w:rPr>
        <w:t> : suivi des flux sur les principaux fleuves du bassin ;</w:t>
      </w:r>
    </w:p>
    <w:p w:rsidR="009F5378" w:rsidRPr="00B51A57" w:rsidRDefault="008C3877" w:rsidP="00036D88">
      <w:pPr>
        <w:numPr>
          <w:ilvl w:val="0"/>
          <w:numId w:val="6"/>
        </w:numPr>
        <w:spacing w:after="120"/>
        <w:jc w:val="both"/>
        <w:rPr>
          <w:rFonts w:ascii="Arial" w:hAnsi="Arial" w:cs="Arial"/>
          <w:sz w:val="22"/>
          <w:szCs w:val="22"/>
        </w:rPr>
      </w:pPr>
      <w:r>
        <w:rPr>
          <w:rFonts w:ascii="Arial" w:hAnsi="Arial" w:cs="Arial"/>
          <w:sz w:val="22"/>
          <w:szCs w:val="22"/>
        </w:rPr>
        <w:t>P</w:t>
      </w:r>
      <w:r w:rsidR="00BC45A8" w:rsidRPr="00B51A57">
        <w:rPr>
          <w:rFonts w:ascii="Arial" w:hAnsi="Arial" w:cs="Arial"/>
          <w:sz w:val="22"/>
          <w:szCs w:val="22"/>
        </w:rPr>
        <w:t>aramètres complémentaires pour les analyses sur support</w:t>
      </w:r>
      <w:r w:rsidR="00DF39CD" w:rsidRPr="00B51A57">
        <w:rPr>
          <w:rFonts w:ascii="Arial" w:hAnsi="Arial" w:cs="Arial"/>
          <w:sz w:val="22"/>
          <w:szCs w:val="22"/>
        </w:rPr>
        <w:t>s</w:t>
      </w:r>
      <w:r w:rsidR="00BC45A8" w:rsidRPr="00B51A57">
        <w:rPr>
          <w:rFonts w:ascii="Arial" w:hAnsi="Arial" w:cs="Arial"/>
          <w:sz w:val="22"/>
          <w:szCs w:val="22"/>
        </w:rPr>
        <w:t xml:space="preserve"> solide</w:t>
      </w:r>
      <w:r w:rsidR="00DF39CD" w:rsidRPr="00B51A57">
        <w:rPr>
          <w:rFonts w:ascii="Arial" w:hAnsi="Arial" w:cs="Arial"/>
          <w:sz w:val="22"/>
          <w:szCs w:val="22"/>
        </w:rPr>
        <w:t>s : perme</w:t>
      </w:r>
      <w:r w:rsidR="00522FF1">
        <w:rPr>
          <w:rFonts w:ascii="Arial" w:hAnsi="Arial" w:cs="Arial"/>
          <w:sz w:val="22"/>
          <w:szCs w:val="22"/>
        </w:rPr>
        <w:t>t</w:t>
      </w:r>
      <w:r w:rsidR="00DF39CD" w:rsidRPr="00B51A57">
        <w:rPr>
          <w:rFonts w:ascii="Arial" w:hAnsi="Arial" w:cs="Arial"/>
          <w:sz w:val="22"/>
          <w:szCs w:val="22"/>
        </w:rPr>
        <w:t>t</w:t>
      </w:r>
      <w:r w:rsidR="00522FF1">
        <w:rPr>
          <w:rFonts w:ascii="Arial" w:hAnsi="Arial" w:cs="Arial"/>
          <w:sz w:val="22"/>
          <w:szCs w:val="22"/>
        </w:rPr>
        <w:t>ent</w:t>
      </w:r>
      <w:r w:rsidR="00DF39CD" w:rsidRPr="00B51A57">
        <w:rPr>
          <w:rFonts w:ascii="Arial" w:hAnsi="Arial" w:cs="Arial"/>
          <w:sz w:val="22"/>
          <w:szCs w:val="22"/>
        </w:rPr>
        <w:t xml:space="preserve"> de mieux interpréter les résultats d’analyse.</w:t>
      </w:r>
    </w:p>
    <w:p w:rsidR="00961386" w:rsidRPr="00961386" w:rsidRDefault="008C3877" w:rsidP="00036D88">
      <w:pPr>
        <w:spacing w:after="120"/>
        <w:jc w:val="both"/>
        <w:rPr>
          <w:rFonts w:ascii="Arial" w:hAnsi="Arial" w:cs="Arial"/>
          <w:sz w:val="22"/>
          <w:szCs w:val="22"/>
        </w:rPr>
      </w:pPr>
      <w:r>
        <w:rPr>
          <w:rFonts w:ascii="Arial" w:hAnsi="Arial" w:cs="Arial"/>
          <w:sz w:val="22"/>
          <w:szCs w:val="22"/>
        </w:rPr>
        <w:t>Le candidat devra</w:t>
      </w:r>
      <w:r w:rsidR="008273E1" w:rsidRPr="00961386">
        <w:rPr>
          <w:rFonts w:ascii="Arial" w:hAnsi="Arial" w:cs="Arial"/>
          <w:sz w:val="22"/>
          <w:szCs w:val="22"/>
        </w:rPr>
        <w:t xml:space="preserve"> proposer des protocoles analytiques par famille de substances</w:t>
      </w:r>
      <w:r w:rsidR="00EE4CC1">
        <w:rPr>
          <w:rFonts w:ascii="Arial" w:hAnsi="Arial" w:cs="Arial"/>
          <w:sz w:val="22"/>
          <w:szCs w:val="22"/>
        </w:rPr>
        <w:t xml:space="preserve">. </w:t>
      </w:r>
      <w:r w:rsidR="008273E1" w:rsidRPr="00961386">
        <w:rPr>
          <w:rFonts w:ascii="Arial" w:hAnsi="Arial" w:cs="Arial"/>
          <w:sz w:val="22"/>
          <w:szCs w:val="22"/>
        </w:rPr>
        <w:t xml:space="preserve">Il est impératif d’avoir pour chacune des substances un protocole analytique bien défini, qui sera intégré à </w:t>
      </w:r>
      <w:r w:rsidR="008273E1" w:rsidRPr="00EE4CC1">
        <w:rPr>
          <w:rFonts w:ascii="Arial" w:hAnsi="Arial" w:cs="Arial"/>
          <w:sz w:val="22"/>
          <w:szCs w:val="22"/>
          <w:highlight w:val="yellow"/>
        </w:rPr>
        <w:t>l’</w:t>
      </w:r>
      <w:r w:rsidR="008273E1" w:rsidRPr="00EE4CC1">
        <w:rPr>
          <w:rFonts w:ascii="Arial" w:hAnsi="Arial" w:cs="Arial"/>
          <w:color w:val="984806" w:themeColor="accent6" w:themeShade="80"/>
          <w:sz w:val="22"/>
          <w:szCs w:val="22"/>
          <w:highlight w:val="yellow"/>
        </w:rPr>
        <w:t xml:space="preserve">annexe </w:t>
      </w:r>
      <w:r w:rsidR="00EE4CC1" w:rsidRPr="00EE4CC1">
        <w:rPr>
          <w:rFonts w:ascii="Arial" w:hAnsi="Arial" w:cs="Arial"/>
          <w:color w:val="984806" w:themeColor="accent6" w:themeShade="80"/>
          <w:sz w:val="22"/>
          <w:szCs w:val="22"/>
          <w:highlight w:val="yellow"/>
        </w:rPr>
        <w:t>8</w:t>
      </w:r>
      <w:r w:rsidR="008273E1" w:rsidRPr="00592408">
        <w:rPr>
          <w:rFonts w:ascii="Arial" w:hAnsi="Arial" w:cs="Arial"/>
          <w:color w:val="984806" w:themeColor="accent6" w:themeShade="80"/>
          <w:sz w:val="22"/>
          <w:szCs w:val="22"/>
        </w:rPr>
        <w:t xml:space="preserve"> </w:t>
      </w:r>
      <w:r w:rsidR="008273E1" w:rsidRPr="00961386">
        <w:rPr>
          <w:rFonts w:ascii="Arial" w:hAnsi="Arial" w:cs="Arial"/>
          <w:sz w:val="22"/>
          <w:szCs w:val="22"/>
        </w:rPr>
        <w:t xml:space="preserve">dans le champ « Famille </w:t>
      </w:r>
      <w:r w:rsidR="00592408">
        <w:rPr>
          <w:rFonts w:ascii="Arial" w:hAnsi="Arial" w:cs="Arial"/>
          <w:sz w:val="22"/>
          <w:szCs w:val="22"/>
        </w:rPr>
        <w:t>Tarifaire</w:t>
      </w:r>
      <w:r w:rsidR="008273E1" w:rsidRPr="00961386">
        <w:rPr>
          <w:rFonts w:ascii="Arial" w:hAnsi="Arial" w:cs="Arial"/>
          <w:sz w:val="22"/>
          <w:szCs w:val="22"/>
        </w:rPr>
        <w:t xml:space="preserve"> </w:t>
      </w:r>
      <w:r w:rsidR="008273E1" w:rsidRPr="00961386">
        <w:rPr>
          <w:rFonts w:ascii="Arial" w:hAnsi="Arial" w:cs="Arial"/>
          <w:sz w:val="18"/>
          <w:szCs w:val="18"/>
        </w:rPr>
        <w:t xml:space="preserve">(ou </w:t>
      </w:r>
      <w:proofErr w:type="spellStart"/>
      <w:r w:rsidR="008273E1" w:rsidRPr="00961386">
        <w:rPr>
          <w:rFonts w:ascii="Arial" w:hAnsi="Arial" w:cs="Arial"/>
          <w:sz w:val="18"/>
          <w:szCs w:val="18"/>
        </w:rPr>
        <w:t>run</w:t>
      </w:r>
      <w:proofErr w:type="spellEnd"/>
      <w:r w:rsidR="008273E1" w:rsidRPr="00961386">
        <w:rPr>
          <w:rFonts w:ascii="Arial" w:hAnsi="Arial" w:cs="Arial"/>
          <w:sz w:val="18"/>
          <w:szCs w:val="18"/>
        </w:rPr>
        <w:t xml:space="preserve"> analytique)</w:t>
      </w:r>
      <w:r w:rsidR="008273E1" w:rsidRPr="00961386">
        <w:rPr>
          <w:rFonts w:ascii="Arial" w:hAnsi="Arial" w:cs="Arial"/>
          <w:sz w:val="22"/>
          <w:szCs w:val="22"/>
        </w:rPr>
        <w:t> ».</w:t>
      </w:r>
      <w:r>
        <w:rPr>
          <w:rFonts w:ascii="Arial" w:hAnsi="Arial" w:cs="Arial"/>
          <w:sz w:val="22"/>
          <w:szCs w:val="22"/>
        </w:rPr>
        <w:t xml:space="preserve"> Toutes les lignes</w:t>
      </w:r>
      <w:r w:rsidR="00B80EE5">
        <w:rPr>
          <w:rFonts w:ascii="Arial" w:hAnsi="Arial" w:cs="Arial"/>
          <w:sz w:val="22"/>
          <w:szCs w:val="22"/>
        </w:rPr>
        <w:t xml:space="preserve"> </w:t>
      </w:r>
      <w:r w:rsidR="00506B26">
        <w:rPr>
          <w:rFonts w:ascii="Arial" w:hAnsi="Arial" w:cs="Arial"/>
          <w:sz w:val="22"/>
          <w:szCs w:val="22"/>
        </w:rPr>
        <w:t>du tableau</w:t>
      </w:r>
      <w:r>
        <w:rPr>
          <w:rFonts w:ascii="Arial" w:hAnsi="Arial" w:cs="Arial"/>
          <w:sz w:val="22"/>
          <w:szCs w:val="22"/>
        </w:rPr>
        <w:t xml:space="preserve">, de </w:t>
      </w:r>
      <w:r w:rsidRPr="00EE4CC1">
        <w:rPr>
          <w:rFonts w:ascii="Arial" w:hAnsi="Arial" w:cs="Arial"/>
          <w:sz w:val="22"/>
          <w:szCs w:val="22"/>
          <w:highlight w:val="yellow"/>
        </w:rPr>
        <w:t>l’</w:t>
      </w:r>
      <w:r w:rsidRPr="00EE4CC1">
        <w:rPr>
          <w:rFonts w:ascii="Arial" w:hAnsi="Arial" w:cs="Arial"/>
          <w:color w:val="984806" w:themeColor="accent6" w:themeShade="80"/>
          <w:sz w:val="22"/>
          <w:szCs w:val="22"/>
          <w:highlight w:val="yellow"/>
        </w:rPr>
        <w:t xml:space="preserve">annexe </w:t>
      </w:r>
      <w:r w:rsidR="00EE4CC1" w:rsidRPr="00EE4CC1">
        <w:rPr>
          <w:rFonts w:ascii="Arial" w:hAnsi="Arial" w:cs="Arial"/>
          <w:color w:val="984806" w:themeColor="accent6" w:themeShade="80"/>
          <w:sz w:val="22"/>
          <w:szCs w:val="22"/>
          <w:highlight w:val="yellow"/>
        </w:rPr>
        <w:t>8</w:t>
      </w:r>
      <w:r w:rsidRPr="003E75C9">
        <w:rPr>
          <w:rFonts w:ascii="Arial" w:hAnsi="Arial" w:cs="Arial"/>
          <w:sz w:val="22"/>
          <w:szCs w:val="22"/>
        </w:rPr>
        <w:t>,</w:t>
      </w:r>
      <w:r w:rsidR="00B80EE5">
        <w:rPr>
          <w:rFonts w:ascii="Arial" w:hAnsi="Arial" w:cs="Arial"/>
          <w:sz w:val="22"/>
          <w:szCs w:val="22"/>
        </w:rPr>
        <w:t xml:space="preserve"> devront être d</w:t>
      </w:r>
      <w:r w:rsidR="003E75C9">
        <w:rPr>
          <w:rFonts w:ascii="Arial" w:hAnsi="Arial" w:cs="Arial"/>
          <w:sz w:val="22"/>
          <w:szCs w:val="22"/>
        </w:rPr>
        <w:t>û</w:t>
      </w:r>
      <w:r w:rsidR="00B80EE5">
        <w:rPr>
          <w:rFonts w:ascii="Arial" w:hAnsi="Arial" w:cs="Arial"/>
          <w:sz w:val="22"/>
          <w:szCs w:val="22"/>
        </w:rPr>
        <w:t>ment complétée</w:t>
      </w:r>
      <w:r w:rsidR="003E75C9">
        <w:rPr>
          <w:rFonts w:ascii="Arial" w:hAnsi="Arial" w:cs="Arial"/>
          <w:sz w:val="22"/>
          <w:szCs w:val="22"/>
        </w:rPr>
        <w:t>s</w:t>
      </w:r>
      <w:r w:rsidR="00B80EE5">
        <w:rPr>
          <w:rFonts w:ascii="Arial" w:hAnsi="Arial" w:cs="Arial"/>
          <w:sz w:val="22"/>
          <w:szCs w:val="22"/>
        </w:rPr>
        <w:t xml:space="preserve"> y compris les paramètres mesurés/relevés sur le terrain ainsi que ceux relatifs aux analyses des </w:t>
      </w:r>
      <w:proofErr w:type="spellStart"/>
      <w:r w:rsidR="00B80EE5">
        <w:rPr>
          <w:rFonts w:ascii="Arial" w:hAnsi="Arial" w:cs="Arial"/>
          <w:sz w:val="22"/>
          <w:szCs w:val="22"/>
        </w:rPr>
        <w:t>macropolluants</w:t>
      </w:r>
      <w:proofErr w:type="spellEnd"/>
      <w:r w:rsidR="00B80EE5">
        <w:rPr>
          <w:rFonts w:ascii="Arial" w:hAnsi="Arial" w:cs="Arial"/>
          <w:sz w:val="22"/>
          <w:szCs w:val="22"/>
        </w:rPr>
        <w:t>, ions majeurs, chlorophylle et bactériologie.</w:t>
      </w:r>
      <w:r w:rsidR="008273E1" w:rsidRPr="00961386">
        <w:rPr>
          <w:rFonts w:ascii="Arial" w:hAnsi="Arial" w:cs="Arial"/>
          <w:sz w:val="22"/>
          <w:szCs w:val="22"/>
        </w:rPr>
        <w:t xml:space="preserve"> </w:t>
      </w:r>
      <w:r w:rsidR="00961386" w:rsidRPr="00961386">
        <w:rPr>
          <w:rFonts w:ascii="Arial" w:hAnsi="Arial" w:cs="Arial"/>
          <w:sz w:val="22"/>
          <w:szCs w:val="22"/>
        </w:rPr>
        <w:t>Les codes à utiliser sont :</w:t>
      </w:r>
    </w:p>
    <w:p w:rsidR="00961386" w:rsidRPr="00961386" w:rsidRDefault="00961386" w:rsidP="00961386">
      <w:pPr>
        <w:numPr>
          <w:ilvl w:val="1"/>
          <w:numId w:val="6"/>
        </w:numPr>
        <w:spacing w:after="120"/>
        <w:jc w:val="both"/>
        <w:rPr>
          <w:rFonts w:ascii="Arial" w:hAnsi="Arial" w:cs="Arial"/>
          <w:sz w:val="22"/>
          <w:szCs w:val="22"/>
        </w:rPr>
      </w:pPr>
      <w:r w:rsidRPr="00961386">
        <w:rPr>
          <w:rFonts w:ascii="Arial" w:hAnsi="Arial" w:cs="Arial"/>
          <w:sz w:val="22"/>
          <w:szCs w:val="22"/>
        </w:rPr>
        <w:t xml:space="preserve">Support eau : </w:t>
      </w:r>
      <w:r w:rsidR="00592408">
        <w:rPr>
          <w:rFonts w:ascii="Arial" w:hAnsi="Arial" w:cs="Arial"/>
          <w:sz w:val="22"/>
          <w:szCs w:val="22"/>
        </w:rPr>
        <w:t xml:space="preserve">1EAU, 2EAU, … </w:t>
      </w:r>
      <w:proofErr w:type="spellStart"/>
      <w:r w:rsidR="00592408">
        <w:rPr>
          <w:rFonts w:ascii="Arial" w:hAnsi="Arial" w:cs="Arial"/>
          <w:sz w:val="22"/>
          <w:szCs w:val="22"/>
        </w:rPr>
        <w:t>nEAU</w:t>
      </w:r>
      <w:proofErr w:type="spellEnd"/>
    </w:p>
    <w:p w:rsidR="008273E1" w:rsidRPr="00961386" w:rsidRDefault="008273E1" w:rsidP="00961386">
      <w:pPr>
        <w:spacing w:after="120"/>
        <w:jc w:val="both"/>
        <w:rPr>
          <w:rFonts w:ascii="Arial" w:hAnsi="Arial" w:cs="Arial"/>
          <w:sz w:val="22"/>
          <w:szCs w:val="22"/>
        </w:rPr>
      </w:pPr>
      <w:r w:rsidRPr="00961386">
        <w:rPr>
          <w:rFonts w:ascii="Arial" w:hAnsi="Arial" w:cs="Arial"/>
          <w:sz w:val="22"/>
          <w:szCs w:val="22"/>
        </w:rPr>
        <w:t xml:space="preserve">Cette information permettra de regrouper les paramètres par groupe de substances </w:t>
      </w:r>
      <w:r w:rsidR="00961386" w:rsidRPr="00961386">
        <w:rPr>
          <w:rFonts w:ascii="Arial" w:hAnsi="Arial" w:cs="Arial"/>
          <w:sz w:val="22"/>
          <w:szCs w:val="22"/>
        </w:rPr>
        <w:t xml:space="preserve">et servira de base tarifaire pour la rédaction du bordereau des prix. Ainsi la commande relative au suivi des  substances prioritaires sur eau sera estimée en faisant la somme des tarifs unitaires de l’ensemble des familles </w:t>
      </w:r>
      <w:r w:rsidR="001A0CF2">
        <w:rPr>
          <w:rFonts w:ascii="Arial" w:hAnsi="Arial" w:cs="Arial"/>
          <w:sz w:val="22"/>
          <w:szCs w:val="22"/>
        </w:rPr>
        <w:t>tarifaires</w:t>
      </w:r>
      <w:r w:rsidR="00961386" w:rsidRPr="00961386">
        <w:rPr>
          <w:rFonts w:ascii="Arial" w:hAnsi="Arial" w:cs="Arial"/>
          <w:sz w:val="22"/>
          <w:szCs w:val="22"/>
        </w:rPr>
        <w:t xml:space="preserve"> nécessaires à leur mesure.</w:t>
      </w:r>
    </w:p>
    <w:p w:rsidR="00700732" w:rsidRDefault="00700732" w:rsidP="00036D88">
      <w:pPr>
        <w:spacing w:after="120"/>
        <w:jc w:val="both"/>
        <w:rPr>
          <w:rFonts w:ascii="Arial" w:hAnsi="Arial" w:cs="Arial"/>
          <w:sz w:val="22"/>
          <w:szCs w:val="22"/>
        </w:rPr>
      </w:pPr>
      <w:r>
        <w:rPr>
          <w:rFonts w:ascii="Arial" w:hAnsi="Arial" w:cs="Arial"/>
          <w:sz w:val="22"/>
          <w:szCs w:val="22"/>
        </w:rPr>
        <w:t>I</w:t>
      </w:r>
      <w:r w:rsidR="00164E9B" w:rsidRPr="004E7816">
        <w:rPr>
          <w:rFonts w:ascii="Arial" w:hAnsi="Arial" w:cs="Arial"/>
          <w:sz w:val="22"/>
          <w:szCs w:val="22"/>
        </w:rPr>
        <w:t xml:space="preserve">l est demandé à chaque candidat de </w:t>
      </w:r>
      <w:r w:rsidR="006545D7" w:rsidRPr="004E7816">
        <w:rPr>
          <w:rFonts w:ascii="Arial" w:hAnsi="Arial" w:cs="Arial"/>
          <w:sz w:val="22"/>
          <w:szCs w:val="22"/>
        </w:rPr>
        <w:t>complét</w:t>
      </w:r>
      <w:r w:rsidR="00164E9B" w:rsidRPr="004E7816">
        <w:rPr>
          <w:rFonts w:ascii="Arial" w:hAnsi="Arial" w:cs="Arial"/>
          <w:sz w:val="22"/>
          <w:szCs w:val="22"/>
        </w:rPr>
        <w:t xml:space="preserve">er </w:t>
      </w:r>
      <w:r>
        <w:rPr>
          <w:rFonts w:ascii="Arial" w:hAnsi="Arial" w:cs="Arial"/>
          <w:sz w:val="22"/>
          <w:szCs w:val="22"/>
        </w:rPr>
        <w:t>la</w:t>
      </w:r>
      <w:r w:rsidR="00025FD5" w:rsidRPr="004E7816">
        <w:rPr>
          <w:rFonts w:ascii="Arial" w:hAnsi="Arial" w:cs="Arial"/>
          <w:sz w:val="22"/>
          <w:szCs w:val="22"/>
        </w:rPr>
        <w:t xml:space="preserve"> </w:t>
      </w:r>
      <w:r>
        <w:rPr>
          <w:rFonts w:ascii="Arial" w:hAnsi="Arial" w:cs="Arial"/>
          <w:sz w:val="22"/>
          <w:szCs w:val="22"/>
        </w:rPr>
        <w:t>liste</w:t>
      </w:r>
      <w:r w:rsidR="00025FD5" w:rsidRPr="004E7816">
        <w:rPr>
          <w:rFonts w:ascii="Arial" w:hAnsi="Arial" w:cs="Arial"/>
          <w:sz w:val="22"/>
          <w:szCs w:val="22"/>
        </w:rPr>
        <w:t xml:space="preserve"> principal</w:t>
      </w:r>
      <w:r>
        <w:rPr>
          <w:rFonts w:ascii="Arial" w:hAnsi="Arial" w:cs="Arial"/>
          <w:sz w:val="22"/>
          <w:szCs w:val="22"/>
        </w:rPr>
        <w:t>e</w:t>
      </w:r>
      <w:r w:rsidR="00164E9B" w:rsidRPr="004E7816">
        <w:rPr>
          <w:rFonts w:ascii="Arial" w:hAnsi="Arial" w:cs="Arial"/>
          <w:sz w:val="22"/>
          <w:szCs w:val="22"/>
        </w:rPr>
        <w:t xml:space="preserve"> de </w:t>
      </w:r>
      <w:r w:rsidR="004B3B29" w:rsidRPr="003E75C9">
        <w:rPr>
          <w:rFonts w:ascii="Arial" w:hAnsi="Arial" w:cs="Arial"/>
          <w:sz w:val="22"/>
          <w:szCs w:val="22"/>
        </w:rPr>
        <w:t>l’</w:t>
      </w:r>
      <w:r w:rsidR="004B3B29" w:rsidRPr="00EE4CC1">
        <w:rPr>
          <w:rFonts w:ascii="Arial" w:hAnsi="Arial" w:cs="Arial"/>
          <w:color w:val="984806" w:themeColor="accent6" w:themeShade="80"/>
          <w:sz w:val="22"/>
          <w:szCs w:val="22"/>
          <w:highlight w:val="yellow"/>
        </w:rPr>
        <w:t xml:space="preserve">annexe </w:t>
      </w:r>
      <w:r w:rsidR="00EE4CC1" w:rsidRPr="00EE4CC1">
        <w:rPr>
          <w:rFonts w:ascii="Arial" w:hAnsi="Arial" w:cs="Arial"/>
          <w:color w:val="984806" w:themeColor="accent6" w:themeShade="80"/>
          <w:sz w:val="22"/>
          <w:szCs w:val="22"/>
          <w:highlight w:val="yellow"/>
        </w:rPr>
        <w:t>8</w:t>
      </w:r>
      <w:r w:rsidR="009C7589" w:rsidRPr="00592408">
        <w:rPr>
          <w:rFonts w:ascii="Arial" w:hAnsi="Arial" w:cs="Arial"/>
          <w:color w:val="984806" w:themeColor="accent6" w:themeShade="80"/>
          <w:sz w:val="22"/>
          <w:szCs w:val="22"/>
        </w:rPr>
        <w:t xml:space="preserve"> </w:t>
      </w:r>
      <w:r w:rsidR="003F172E">
        <w:rPr>
          <w:rFonts w:ascii="Arial" w:hAnsi="Arial" w:cs="Arial"/>
          <w:sz w:val="22"/>
          <w:szCs w:val="22"/>
        </w:rPr>
        <w:t>en intégrant des paramètres</w:t>
      </w:r>
      <w:r w:rsidR="006545D7" w:rsidRPr="004E7816">
        <w:rPr>
          <w:rFonts w:ascii="Arial" w:hAnsi="Arial" w:cs="Arial"/>
          <w:sz w:val="22"/>
          <w:szCs w:val="22"/>
        </w:rPr>
        <w:t xml:space="preserve"> </w:t>
      </w:r>
      <w:r w:rsidR="00164E9B" w:rsidRPr="004E7816">
        <w:rPr>
          <w:rFonts w:ascii="Arial" w:hAnsi="Arial" w:cs="Arial"/>
          <w:sz w:val="22"/>
          <w:szCs w:val="22"/>
        </w:rPr>
        <w:t xml:space="preserve">que le laboratoire s’engage à </w:t>
      </w:r>
      <w:r>
        <w:rPr>
          <w:rFonts w:ascii="Arial" w:hAnsi="Arial" w:cs="Arial"/>
          <w:sz w:val="22"/>
          <w:szCs w:val="22"/>
        </w:rPr>
        <w:t xml:space="preserve">identifier et </w:t>
      </w:r>
      <w:r w:rsidR="00164E9B" w:rsidRPr="004E7816">
        <w:rPr>
          <w:rFonts w:ascii="Arial" w:hAnsi="Arial" w:cs="Arial"/>
          <w:sz w:val="22"/>
          <w:szCs w:val="22"/>
        </w:rPr>
        <w:t>quantifier sans surcoût</w:t>
      </w:r>
      <w:r w:rsidR="00BF62F7" w:rsidRPr="004E7816">
        <w:rPr>
          <w:rFonts w:ascii="Arial" w:hAnsi="Arial" w:cs="Arial"/>
          <w:sz w:val="22"/>
          <w:szCs w:val="22"/>
        </w:rPr>
        <w:t xml:space="preserve"> pour chaque </w:t>
      </w:r>
      <w:r w:rsidR="00B42CC5">
        <w:rPr>
          <w:rFonts w:ascii="Arial" w:hAnsi="Arial" w:cs="Arial"/>
          <w:sz w:val="22"/>
          <w:szCs w:val="22"/>
        </w:rPr>
        <w:t xml:space="preserve">famille </w:t>
      </w:r>
      <w:r w:rsidR="000C7592">
        <w:rPr>
          <w:rFonts w:ascii="Arial" w:hAnsi="Arial" w:cs="Arial"/>
          <w:sz w:val="22"/>
          <w:szCs w:val="22"/>
        </w:rPr>
        <w:t>tarifaire</w:t>
      </w:r>
      <w:r w:rsidR="00BF62F7" w:rsidRPr="004E7816">
        <w:rPr>
          <w:rFonts w:ascii="Arial" w:hAnsi="Arial" w:cs="Arial"/>
          <w:sz w:val="22"/>
          <w:szCs w:val="22"/>
        </w:rPr>
        <w:t xml:space="preserve"> mis</w:t>
      </w:r>
      <w:r w:rsidR="000C7592">
        <w:rPr>
          <w:rFonts w:ascii="Arial" w:hAnsi="Arial" w:cs="Arial"/>
          <w:sz w:val="22"/>
          <w:szCs w:val="22"/>
        </w:rPr>
        <w:t>e</w:t>
      </w:r>
      <w:r w:rsidR="00BF62F7" w:rsidRPr="004E7816">
        <w:rPr>
          <w:rFonts w:ascii="Arial" w:hAnsi="Arial" w:cs="Arial"/>
          <w:sz w:val="22"/>
          <w:szCs w:val="22"/>
        </w:rPr>
        <w:t xml:space="preserve"> en œuvre</w:t>
      </w:r>
      <w:r>
        <w:rPr>
          <w:rFonts w:ascii="Arial" w:hAnsi="Arial" w:cs="Arial"/>
          <w:sz w:val="22"/>
          <w:szCs w:val="22"/>
        </w:rPr>
        <w:t xml:space="preserve"> pour l’analyse des paramètres de la liste principale</w:t>
      </w:r>
      <w:r w:rsidR="00164E9B" w:rsidRPr="004E7816">
        <w:rPr>
          <w:rFonts w:ascii="Arial" w:hAnsi="Arial" w:cs="Arial"/>
          <w:sz w:val="22"/>
          <w:szCs w:val="22"/>
        </w:rPr>
        <w:t>.</w:t>
      </w:r>
      <w:r w:rsidR="00B42CC5">
        <w:rPr>
          <w:rFonts w:ascii="Arial" w:hAnsi="Arial" w:cs="Arial"/>
          <w:sz w:val="22"/>
          <w:szCs w:val="22"/>
        </w:rPr>
        <w:t xml:space="preserve"> </w:t>
      </w:r>
    </w:p>
    <w:p w:rsidR="00700732" w:rsidRPr="00170F60" w:rsidRDefault="00700732" w:rsidP="00700732">
      <w:pPr>
        <w:spacing w:after="120"/>
        <w:jc w:val="both"/>
        <w:rPr>
          <w:rFonts w:ascii="Arial" w:hAnsi="Arial" w:cs="Arial"/>
          <w:b/>
          <w:sz w:val="22"/>
          <w:szCs w:val="22"/>
        </w:rPr>
      </w:pPr>
      <w:r>
        <w:rPr>
          <w:rFonts w:ascii="Arial" w:hAnsi="Arial" w:cs="Arial"/>
          <w:bCs/>
          <w:sz w:val="22"/>
          <w:szCs w:val="22"/>
        </w:rPr>
        <w:t xml:space="preserve">Les paramètres proposés par </w:t>
      </w:r>
      <w:r w:rsidRPr="00700732">
        <w:rPr>
          <w:rFonts w:ascii="Arial" w:hAnsi="Arial" w:cs="Arial"/>
          <w:bCs/>
          <w:sz w:val="22"/>
          <w:szCs w:val="22"/>
        </w:rPr>
        <w:t>les candidats</w:t>
      </w:r>
      <w:r>
        <w:rPr>
          <w:rFonts w:ascii="Arial" w:hAnsi="Arial" w:cs="Arial"/>
          <w:bCs/>
          <w:sz w:val="22"/>
          <w:szCs w:val="22"/>
        </w:rPr>
        <w:t>,</w:t>
      </w:r>
      <w:r w:rsidRPr="00700732">
        <w:rPr>
          <w:rFonts w:ascii="Arial" w:hAnsi="Arial" w:cs="Arial"/>
          <w:bCs/>
          <w:sz w:val="22"/>
          <w:szCs w:val="22"/>
        </w:rPr>
        <w:t xml:space="preserve"> devront</w:t>
      </w:r>
      <w:r>
        <w:rPr>
          <w:rFonts w:ascii="Arial" w:hAnsi="Arial" w:cs="Arial"/>
          <w:bCs/>
          <w:sz w:val="22"/>
          <w:szCs w:val="22"/>
        </w:rPr>
        <w:t xml:space="preserve"> être positionnés</w:t>
      </w:r>
      <w:r w:rsidRPr="00700732">
        <w:rPr>
          <w:rFonts w:ascii="Arial" w:hAnsi="Arial" w:cs="Arial"/>
          <w:bCs/>
          <w:sz w:val="22"/>
          <w:szCs w:val="22"/>
        </w:rPr>
        <w:t xml:space="preserve"> en fin de tableau </w:t>
      </w:r>
      <w:r>
        <w:rPr>
          <w:rFonts w:ascii="Arial" w:hAnsi="Arial" w:cs="Arial"/>
          <w:bCs/>
          <w:sz w:val="22"/>
          <w:szCs w:val="22"/>
        </w:rPr>
        <w:t>en</w:t>
      </w:r>
      <w:r w:rsidRPr="00700732">
        <w:rPr>
          <w:rFonts w:ascii="Arial" w:hAnsi="Arial" w:cs="Arial"/>
          <w:bCs/>
          <w:sz w:val="22"/>
          <w:szCs w:val="22"/>
        </w:rPr>
        <w:t xml:space="preserve"> renseign</w:t>
      </w:r>
      <w:r>
        <w:rPr>
          <w:rFonts w:ascii="Arial" w:hAnsi="Arial" w:cs="Arial"/>
          <w:bCs/>
          <w:sz w:val="22"/>
          <w:szCs w:val="22"/>
        </w:rPr>
        <w:t>ant les champs liés à l’ « identification</w:t>
      </w:r>
      <w:r w:rsidR="003F172E">
        <w:rPr>
          <w:rFonts w:ascii="Arial" w:hAnsi="Arial" w:cs="Arial"/>
          <w:bCs/>
          <w:sz w:val="22"/>
          <w:szCs w:val="22"/>
        </w:rPr>
        <w:t> » de chacun de ces</w:t>
      </w:r>
      <w:r w:rsidRPr="00700732">
        <w:rPr>
          <w:rFonts w:ascii="Arial" w:hAnsi="Arial" w:cs="Arial"/>
          <w:bCs/>
          <w:sz w:val="22"/>
          <w:szCs w:val="22"/>
        </w:rPr>
        <w:t xml:space="preserve"> paramètres (code et libellé Sandre). </w:t>
      </w:r>
      <w:r w:rsidR="00DF3675">
        <w:rPr>
          <w:rFonts w:ascii="Arial" w:hAnsi="Arial" w:cs="Arial"/>
          <w:bCs/>
          <w:sz w:val="22"/>
          <w:szCs w:val="22"/>
        </w:rPr>
        <w:t>Il est entendu que l’un</w:t>
      </w:r>
      <w:r w:rsidRPr="00700732">
        <w:rPr>
          <w:rFonts w:ascii="Arial" w:hAnsi="Arial" w:cs="Arial"/>
          <w:bCs/>
          <w:sz w:val="22"/>
          <w:szCs w:val="22"/>
        </w:rPr>
        <w:t>ité</w:t>
      </w:r>
      <w:r w:rsidR="00DF3675">
        <w:rPr>
          <w:rFonts w:ascii="Arial" w:hAnsi="Arial" w:cs="Arial"/>
          <w:bCs/>
          <w:sz w:val="22"/>
          <w:szCs w:val="22"/>
        </w:rPr>
        <w:t xml:space="preserve"> du résultat</w:t>
      </w:r>
      <w:r w:rsidRPr="00700732">
        <w:rPr>
          <w:rFonts w:ascii="Arial" w:hAnsi="Arial" w:cs="Arial"/>
          <w:bCs/>
          <w:sz w:val="22"/>
          <w:szCs w:val="22"/>
        </w:rPr>
        <w:t xml:space="preserve">, la fraction analysée et le niveau de performance devront être en </w:t>
      </w:r>
      <w:r w:rsidRPr="00170F60">
        <w:rPr>
          <w:rFonts w:ascii="Arial" w:hAnsi="Arial" w:cs="Arial"/>
          <w:bCs/>
          <w:sz w:val="22"/>
          <w:szCs w:val="22"/>
        </w:rPr>
        <w:t xml:space="preserve">cohérence avec les paramètres demandés </w:t>
      </w:r>
      <w:r w:rsidRPr="00EE4CC1">
        <w:rPr>
          <w:rFonts w:ascii="Arial" w:hAnsi="Arial" w:cs="Arial"/>
          <w:bCs/>
          <w:color w:val="8064A2" w:themeColor="accent4"/>
          <w:sz w:val="22"/>
          <w:szCs w:val="22"/>
        </w:rPr>
        <w:t xml:space="preserve">par </w:t>
      </w:r>
      <w:r w:rsidR="00566289" w:rsidRPr="00EE4CC1">
        <w:rPr>
          <w:rFonts w:ascii="Arial" w:hAnsi="Arial"/>
          <w:color w:val="8064A2" w:themeColor="accent4"/>
          <w:sz w:val="22"/>
        </w:rPr>
        <w:t>[la structure en charge du marché]</w:t>
      </w:r>
      <w:r w:rsidRPr="00EE4CC1">
        <w:rPr>
          <w:rFonts w:ascii="Arial" w:hAnsi="Arial" w:cs="Arial"/>
          <w:bCs/>
          <w:color w:val="8064A2" w:themeColor="accent4"/>
          <w:sz w:val="22"/>
          <w:szCs w:val="22"/>
        </w:rPr>
        <w:t>.</w:t>
      </w:r>
    </w:p>
    <w:p w:rsidR="00036D88" w:rsidRPr="00170F60" w:rsidRDefault="009F5378" w:rsidP="009F5378">
      <w:pPr>
        <w:spacing w:after="120"/>
        <w:jc w:val="both"/>
        <w:rPr>
          <w:rFonts w:ascii="Arial" w:hAnsi="Arial" w:cs="Arial"/>
          <w:sz w:val="22"/>
          <w:szCs w:val="22"/>
        </w:rPr>
      </w:pPr>
      <w:r w:rsidRPr="00170F60">
        <w:rPr>
          <w:rFonts w:ascii="Arial" w:hAnsi="Arial" w:cs="Arial"/>
          <w:sz w:val="22"/>
          <w:szCs w:val="22"/>
        </w:rPr>
        <w:t>Pour chaque paramètre, les candidats devront préciser les caractéristiques suivantes :</w:t>
      </w:r>
    </w:p>
    <w:p w:rsidR="009F5378" w:rsidRPr="00170F60" w:rsidRDefault="009F5378" w:rsidP="009F5378">
      <w:pPr>
        <w:numPr>
          <w:ilvl w:val="1"/>
          <w:numId w:val="6"/>
        </w:numPr>
        <w:spacing w:after="120"/>
        <w:jc w:val="both"/>
        <w:rPr>
          <w:rFonts w:ascii="Arial" w:hAnsi="Arial" w:cs="Arial"/>
          <w:sz w:val="22"/>
          <w:szCs w:val="22"/>
        </w:rPr>
      </w:pPr>
      <w:r w:rsidRPr="00170F60">
        <w:rPr>
          <w:rFonts w:ascii="Arial" w:hAnsi="Arial" w:cs="Arial"/>
          <w:sz w:val="22"/>
          <w:szCs w:val="22"/>
        </w:rPr>
        <w:t xml:space="preserve">la famille </w:t>
      </w:r>
      <w:r w:rsidR="000C7592">
        <w:rPr>
          <w:rFonts w:ascii="Arial" w:hAnsi="Arial" w:cs="Arial"/>
          <w:sz w:val="22"/>
          <w:szCs w:val="22"/>
        </w:rPr>
        <w:t>tarifaire</w:t>
      </w:r>
      <w:r w:rsidR="00D0593D" w:rsidRPr="00170F60">
        <w:rPr>
          <w:rFonts w:ascii="Arial" w:hAnsi="Arial" w:cs="Arial"/>
          <w:sz w:val="22"/>
          <w:szCs w:val="22"/>
        </w:rPr>
        <w:t> ;</w:t>
      </w:r>
    </w:p>
    <w:p w:rsidR="009F5378" w:rsidRPr="00170F60" w:rsidRDefault="009F5378" w:rsidP="009F5378">
      <w:pPr>
        <w:numPr>
          <w:ilvl w:val="1"/>
          <w:numId w:val="6"/>
        </w:numPr>
        <w:spacing w:after="120"/>
        <w:jc w:val="both"/>
        <w:rPr>
          <w:rFonts w:ascii="Arial" w:hAnsi="Arial" w:cs="Arial"/>
          <w:sz w:val="22"/>
          <w:szCs w:val="22"/>
        </w:rPr>
      </w:pPr>
      <w:r w:rsidRPr="00170F60">
        <w:rPr>
          <w:rFonts w:ascii="Arial" w:hAnsi="Arial" w:cs="Arial"/>
          <w:sz w:val="22"/>
          <w:szCs w:val="22"/>
        </w:rPr>
        <w:t>livraison des résultats sous accréditation, agrément ou autre</w:t>
      </w:r>
      <w:r w:rsidR="00D0593D" w:rsidRPr="00170F60">
        <w:rPr>
          <w:rFonts w:ascii="Arial" w:hAnsi="Arial" w:cs="Arial"/>
          <w:sz w:val="22"/>
          <w:szCs w:val="22"/>
        </w:rPr>
        <w:t> ;</w:t>
      </w:r>
    </w:p>
    <w:p w:rsidR="009F5378" w:rsidRPr="00170F60" w:rsidRDefault="00D0593D" w:rsidP="009F5378">
      <w:pPr>
        <w:numPr>
          <w:ilvl w:val="1"/>
          <w:numId w:val="6"/>
        </w:numPr>
        <w:spacing w:after="120"/>
        <w:jc w:val="both"/>
        <w:rPr>
          <w:rFonts w:ascii="Arial" w:hAnsi="Arial" w:cs="Arial"/>
          <w:sz w:val="22"/>
          <w:szCs w:val="22"/>
        </w:rPr>
      </w:pPr>
      <w:r w:rsidRPr="00170F60">
        <w:rPr>
          <w:rFonts w:ascii="Arial" w:hAnsi="Arial" w:cs="Arial"/>
          <w:sz w:val="22"/>
          <w:szCs w:val="22"/>
        </w:rPr>
        <w:t xml:space="preserve">la </w:t>
      </w:r>
      <w:r w:rsidR="009C173A">
        <w:rPr>
          <w:rFonts w:ascii="Arial" w:hAnsi="Arial" w:cs="Arial"/>
          <w:sz w:val="22"/>
          <w:szCs w:val="22"/>
        </w:rPr>
        <w:t>limite de quantification (</w:t>
      </w:r>
      <w:r w:rsidRPr="00170F60">
        <w:rPr>
          <w:rFonts w:ascii="Arial" w:hAnsi="Arial" w:cs="Arial"/>
          <w:sz w:val="22"/>
          <w:szCs w:val="22"/>
        </w:rPr>
        <w:t>LQ</w:t>
      </w:r>
      <w:r w:rsidR="009C173A">
        <w:rPr>
          <w:rFonts w:ascii="Arial" w:hAnsi="Arial" w:cs="Arial"/>
          <w:sz w:val="22"/>
          <w:szCs w:val="22"/>
        </w:rPr>
        <w:t>)</w:t>
      </w:r>
      <w:r w:rsidRPr="00170F60">
        <w:rPr>
          <w:rFonts w:ascii="Arial" w:hAnsi="Arial" w:cs="Arial"/>
          <w:sz w:val="22"/>
          <w:szCs w:val="22"/>
        </w:rPr>
        <w:t xml:space="preserve">, l’unité </w:t>
      </w:r>
      <w:r w:rsidR="009F5378" w:rsidRPr="00170F60">
        <w:rPr>
          <w:rFonts w:ascii="Arial" w:hAnsi="Arial" w:cs="Arial"/>
          <w:sz w:val="22"/>
          <w:szCs w:val="22"/>
        </w:rPr>
        <w:t>et sa matrice de détermination</w:t>
      </w:r>
      <w:r w:rsidRPr="00170F60">
        <w:rPr>
          <w:rFonts w:ascii="Arial" w:hAnsi="Arial" w:cs="Arial"/>
          <w:sz w:val="22"/>
          <w:szCs w:val="22"/>
        </w:rPr>
        <w:t> ;</w:t>
      </w:r>
    </w:p>
    <w:p w:rsidR="009F5378" w:rsidRPr="00170F60" w:rsidRDefault="00D0593D" w:rsidP="009F5378">
      <w:pPr>
        <w:numPr>
          <w:ilvl w:val="1"/>
          <w:numId w:val="6"/>
        </w:numPr>
        <w:spacing w:after="120"/>
        <w:jc w:val="both"/>
        <w:rPr>
          <w:rFonts w:ascii="Arial" w:hAnsi="Arial" w:cs="Arial"/>
          <w:sz w:val="22"/>
          <w:szCs w:val="22"/>
        </w:rPr>
      </w:pPr>
      <w:r w:rsidRPr="00170F60">
        <w:rPr>
          <w:rFonts w:ascii="Arial" w:hAnsi="Arial" w:cs="Arial"/>
          <w:sz w:val="22"/>
          <w:szCs w:val="22"/>
        </w:rPr>
        <w:t>la valeur de l’incertitude pour la matrice étudiée et son mode de détermination ;</w:t>
      </w:r>
    </w:p>
    <w:p w:rsidR="00D0593D" w:rsidRPr="00170F60" w:rsidRDefault="00D0593D" w:rsidP="009F5378">
      <w:pPr>
        <w:numPr>
          <w:ilvl w:val="1"/>
          <w:numId w:val="6"/>
        </w:numPr>
        <w:spacing w:after="120"/>
        <w:jc w:val="both"/>
        <w:rPr>
          <w:rFonts w:ascii="Arial" w:hAnsi="Arial" w:cs="Arial"/>
          <w:sz w:val="22"/>
          <w:szCs w:val="22"/>
        </w:rPr>
      </w:pPr>
      <w:r w:rsidRPr="00170F60">
        <w:rPr>
          <w:rFonts w:ascii="Arial" w:hAnsi="Arial" w:cs="Arial"/>
          <w:sz w:val="22"/>
          <w:szCs w:val="22"/>
        </w:rPr>
        <w:t>les caractéristiques liées à la méthode analytique proposée ;</w:t>
      </w:r>
    </w:p>
    <w:p w:rsidR="00D0593D" w:rsidRPr="00170F60" w:rsidRDefault="00D0593D" w:rsidP="009F5378">
      <w:pPr>
        <w:numPr>
          <w:ilvl w:val="1"/>
          <w:numId w:val="6"/>
        </w:numPr>
        <w:spacing w:after="120"/>
        <w:jc w:val="both"/>
        <w:rPr>
          <w:rFonts w:ascii="Arial" w:hAnsi="Arial" w:cs="Arial"/>
          <w:sz w:val="22"/>
          <w:szCs w:val="22"/>
        </w:rPr>
      </w:pPr>
      <w:r w:rsidRPr="00170F60">
        <w:rPr>
          <w:rFonts w:ascii="Arial" w:hAnsi="Arial" w:cs="Arial"/>
          <w:sz w:val="22"/>
          <w:szCs w:val="22"/>
        </w:rPr>
        <w:t>le rendement d’extraction et son mode de détermination</w:t>
      </w:r>
      <w:r w:rsidR="00170F60" w:rsidRPr="00170F60">
        <w:rPr>
          <w:rFonts w:ascii="Arial" w:hAnsi="Arial" w:cs="Arial"/>
          <w:sz w:val="22"/>
          <w:szCs w:val="22"/>
        </w:rPr>
        <w:t> ;</w:t>
      </w:r>
    </w:p>
    <w:p w:rsidR="00D0593D" w:rsidRPr="00170F60" w:rsidRDefault="00170F60" w:rsidP="009F5378">
      <w:pPr>
        <w:numPr>
          <w:ilvl w:val="1"/>
          <w:numId w:val="6"/>
        </w:numPr>
        <w:spacing w:after="120"/>
        <w:jc w:val="both"/>
        <w:rPr>
          <w:rFonts w:ascii="Arial" w:hAnsi="Arial" w:cs="Arial"/>
          <w:sz w:val="22"/>
          <w:szCs w:val="22"/>
        </w:rPr>
      </w:pPr>
      <w:r w:rsidRPr="00170F60">
        <w:rPr>
          <w:rFonts w:ascii="Arial" w:hAnsi="Arial" w:cs="Arial"/>
          <w:sz w:val="22"/>
          <w:szCs w:val="22"/>
        </w:rPr>
        <w:t xml:space="preserve">la </w:t>
      </w:r>
      <w:r w:rsidR="00D0593D" w:rsidRPr="00170F60">
        <w:rPr>
          <w:rFonts w:ascii="Arial" w:hAnsi="Arial" w:cs="Arial"/>
          <w:sz w:val="22"/>
          <w:szCs w:val="22"/>
        </w:rPr>
        <w:t>prise en compte du rendement d’extraction</w:t>
      </w:r>
      <w:r w:rsidRPr="00170F60">
        <w:rPr>
          <w:rFonts w:ascii="Arial" w:hAnsi="Arial" w:cs="Arial"/>
          <w:sz w:val="22"/>
          <w:szCs w:val="22"/>
        </w:rPr>
        <w:t xml:space="preserve"> et du blanc,</w:t>
      </w:r>
      <w:r w:rsidR="00D0593D" w:rsidRPr="00170F60">
        <w:rPr>
          <w:rFonts w:ascii="Arial" w:hAnsi="Arial" w:cs="Arial"/>
          <w:sz w:val="22"/>
          <w:szCs w:val="22"/>
        </w:rPr>
        <w:t xml:space="preserve"> </w:t>
      </w:r>
      <w:r w:rsidRPr="00170F60">
        <w:rPr>
          <w:rFonts w:ascii="Arial" w:hAnsi="Arial" w:cs="Arial"/>
          <w:sz w:val="22"/>
          <w:szCs w:val="22"/>
        </w:rPr>
        <w:t>dans le résultat final et l’incertitude ;</w:t>
      </w:r>
      <w:r w:rsidR="00D0593D" w:rsidRPr="00170F60">
        <w:rPr>
          <w:rFonts w:ascii="Arial" w:hAnsi="Arial" w:cs="Arial"/>
          <w:sz w:val="22"/>
          <w:szCs w:val="22"/>
        </w:rPr>
        <w:t xml:space="preserve"> </w:t>
      </w:r>
    </w:p>
    <w:p w:rsidR="00170F60" w:rsidRPr="00170F60" w:rsidRDefault="00170F60" w:rsidP="00170F60">
      <w:pPr>
        <w:spacing w:after="120"/>
        <w:jc w:val="both"/>
        <w:rPr>
          <w:rFonts w:ascii="Arial" w:hAnsi="Arial" w:cs="Arial"/>
          <w:sz w:val="22"/>
          <w:szCs w:val="22"/>
        </w:rPr>
      </w:pPr>
    </w:p>
    <w:p w:rsidR="001C6A35" w:rsidRDefault="00036D88" w:rsidP="0069523B">
      <w:pPr>
        <w:pBdr>
          <w:top w:val="single" w:sz="12" w:space="1" w:color="auto"/>
          <w:left w:val="single" w:sz="12" w:space="4" w:color="auto"/>
          <w:bottom w:val="single" w:sz="12" w:space="1" w:color="auto"/>
          <w:right w:val="single" w:sz="12" w:space="4" w:color="auto"/>
        </w:pBdr>
        <w:spacing w:after="120"/>
        <w:jc w:val="both"/>
        <w:rPr>
          <w:rFonts w:ascii="Arial" w:hAnsi="Arial" w:cs="Arial"/>
          <w:sz w:val="22"/>
          <w:szCs w:val="22"/>
        </w:rPr>
      </w:pPr>
      <w:r w:rsidRPr="00170F60">
        <w:rPr>
          <w:rFonts w:ascii="Arial" w:hAnsi="Arial" w:cs="Arial"/>
          <w:sz w:val="22"/>
          <w:szCs w:val="22"/>
        </w:rPr>
        <w:t xml:space="preserve">Chaque candidat devra transmettre ce tableau </w:t>
      </w:r>
      <w:r w:rsidRPr="00170F60">
        <w:rPr>
          <w:rFonts w:ascii="Arial" w:hAnsi="Arial" w:cs="Arial"/>
          <w:b/>
          <w:sz w:val="22"/>
          <w:szCs w:val="22"/>
          <w:u w:val="single"/>
        </w:rPr>
        <w:t xml:space="preserve">sur support </w:t>
      </w:r>
      <w:r w:rsidR="00CA0F22" w:rsidRPr="00170F60">
        <w:rPr>
          <w:rFonts w:ascii="Arial" w:hAnsi="Arial" w:cs="Arial"/>
          <w:b/>
          <w:sz w:val="22"/>
          <w:szCs w:val="22"/>
          <w:u w:val="single"/>
        </w:rPr>
        <w:t>informatique</w:t>
      </w:r>
      <w:r w:rsidRPr="00170F60">
        <w:rPr>
          <w:rFonts w:ascii="Arial" w:hAnsi="Arial" w:cs="Arial"/>
          <w:sz w:val="22"/>
          <w:szCs w:val="22"/>
        </w:rPr>
        <w:t xml:space="preserve">. </w:t>
      </w:r>
    </w:p>
    <w:p w:rsidR="0069523B" w:rsidRDefault="00036D88" w:rsidP="0069523B">
      <w:pPr>
        <w:pBdr>
          <w:top w:val="single" w:sz="12" w:space="1" w:color="auto"/>
          <w:left w:val="single" w:sz="12" w:space="4" w:color="auto"/>
          <w:bottom w:val="single" w:sz="12" w:space="1" w:color="auto"/>
          <w:right w:val="single" w:sz="12" w:space="4" w:color="auto"/>
        </w:pBdr>
        <w:spacing w:after="120"/>
        <w:jc w:val="both"/>
        <w:rPr>
          <w:rFonts w:ascii="Arial" w:hAnsi="Arial" w:cs="Arial"/>
          <w:sz w:val="22"/>
          <w:szCs w:val="22"/>
        </w:rPr>
      </w:pPr>
      <w:r w:rsidRPr="00170F60">
        <w:rPr>
          <w:rFonts w:ascii="Arial" w:hAnsi="Arial" w:cs="Arial"/>
          <w:sz w:val="22"/>
          <w:szCs w:val="22"/>
        </w:rPr>
        <w:t xml:space="preserve">Celui-ci pourra comporter des informations complémentaires pouvant être utiles à l’examen du </w:t>
      </w:r>
    </w:p>
    <w:p w:rsidR="00036D88" w:rsidRPr="00170F60" w:rsidRDefault="00036D88" w:rsidP="0069523B">
      <w:pPr>
        <w:pBdr>
          <w:top w:val="single" w:sz="12" w:space="1" w:color="auto"/>
          <w:left w:val="single" w:sz="12" w:space="4" w:color="auto"/>
          <w:bottom w:val="single" w:sz="12" w:space="1" w:color="auto"/>
          <w:right w:val="single" w:sz="12" w:space="4" w:color="auto"/>
        </w:pBdr>
        <w:spacing w:after="120"/>
        <w:jc w:val="both"/>
        <w:rPr>
          <w:rFonts w:ascii="Arial" w:hAnsi="Arial" w:cs="Arial"/>
          <w:sz w:val="22"/>
          <w:szCs w:val="22"/>
        </w:rPr>
      </w:pPr>
      <w:proofErr w:type="gramStart"/>
      <w:r w:rsidRPr="00170F60">
        <w:rPr>
          <w:rFonts w:ascii="Arial" w:hAnsi="Arial" w:cs="Arial"/>
          <w:sz w:val="22"/>
          <w:szCs w:val="22"/>
        </w:rPr>
        <w:t>dossier</w:t>
      </w:r>
      <w:proofErr w:type="gramEnd"/>
      <w:r w:rsidRPr="00170F60">
        <w:rPr>
          <w:rFonts w:ascii="Arial" w:hAnsi="Arial" w:cs="Arial"/>
          <w:sz w:val="22"/>
          <w:szCs w:val="22"/>
        </w:rPr>
        <w:t>.</w:t>
      </w:r>
    </w:p>
    <w:p w:rsidR="001C6A35" w:rsidRDefault="001C6A35">
      <w:pPr>
        <w:widowControl/>
        <w:rPr>
          <w:rFonts w:ascii="Arial" w:hAnsi="Arial" w:cs="Arial"/>
          <w:sz w:val="22"/>
          <w:szCs w:val="22"/>
        </w:rPr>
      </w:pPr>
      <w:r>
        <w:rPr>
          <w:rFonts w:ascii="Arial" w:hAnsi="Arial" w:cs="Arial"/>
          <w:sz w:val="22"/>
          <w:szCs w:val="22"/>
        </w:rPr>
        <w:br w:type="page"/>
      </w:r>
    </w:p>
    <w:p w:rsidR="00A61C5F" w:rsidRPr="00E14210" w:rsidRDefault="00592039" w:rsidP="00036D88">
      <w:pPr>
        <w:spacing w:after="120"/>
        <w:jc w:val="both"/>
        <w:rPr>
          <w:rFonts w:ascii="Arial" w:hAnsi="Arial" w:cs="Arial"/>
          <w:sz w:val="22"/>
          <w:szCs w:val="22"/>
        </w:rPr>
      </w:pPr>
      <w:r w:rsidRPr="00E14210">
        <w:rPr>
          <w:rFonts w:ascii="Arial" w:hAnsi="Arial" w:cs="Arial"/>
          <w:b/>
          <w:sz w:val="22"/>
          <w:szCs w:val="22"/>
        </w:rPr>
        <w:lastRenderedPageBreak/>
        <w:t>Ces tableaux devront impérativement respecter les modalités du Sandre notamment en ce qui concerne les codes et libellés des paramètres</w:t>
      </w:r>
      <w:r w:rsidRPr="00E14210">
        <w:rPr>
          <w:rFonts w:ascii="Arial" w:hAnsi="Arial" w:cs="Arial"/>
          <w:sz w:val="22"/>
          <w:szCs w:val="22"/>
        </w:rPr>
        <w:t>.</w:t>
      </w:r>
      <w:r w:rsidR="001408D7" w:rsidRPr="00E14210">
        <w:rPr>
          <w:rFonts w:ascii="Arial" w:hAnsi="Arial" w:cs="Arial"/>
          <w:sz w:val="22"/>
          <w:szCs w:val="22"/>
        </w:rPr>
        <w:t xml:space="preserve"> Il est impératif que le titulaire puisse à tout moment transmettre à </w:t>
      </w:r>
      <w:r w:rsidR="00566289" w:rsidRPr="00EE4CC1">
        <w:rPr>
          <w:rFonts w:ascii="Arial" w:hAnsi="Arial"/>
          <w:color w:val="8064A2" w:themeColor="accent4"/>
          <w:sz w:val="22"/>
        </w:rPr>
        <w:t>[la structure en charge du marché]</w:t>
      </w:r>
      <w:r w:rsidR="001408D7" w:rsidRPr="00E14210">
        <w:rPr>
          <w:rFonts w:ascii="Arial" w:hAnsi="Arial" w:cs="Arial"/>
          <w:sz w:val="22"/>
          <w:szCs w:val="22"/>
        </w:rPr>
        <w:t xml:space="preserve"> la procédure de mise à jour de son référentiel « paramètres » pour prendre en compte chaque évolution du référentiel Sandre.</w:t>
      </w:r>
    </w:p>
    <w:p w:rsidR="00036D88" w:rsidRPr="00E14210" w:rsidRDefault="00A61C5F" w:rsidP="00036D88">
      <w:pPr>
        <w:spacing w:after="120"/>
        <w:jc w:val="both"/>
        <w:rPr>
          <w:rFonts w:ascii="Arial" w:hAnsi="Arial" w:cs="Arial"/>
          <w:sz w:val="22"/>
          <w:szCs w:val="22"/>
        </w:rPr>
      </w:pPr>
      <w:r w:rsidRPr="00615CD9">
        <w:rPr>
          <w:rFonts w:ascii="Arial" w:hAnsi="Arial" w:cs="Arial"/>
          <w:sz w:val="22"/>
          <w:szCs w:val="22"/>
        </w:rPr>
        <w:t>Il est précisé que le titulaire peut, à tout moment, demander une expertise de ses référentiels</w:t>
      </w:r>
      <w:r w:rsidR="00137440" w:rsidRPr="00615CD9">
        <w:rPr>
          <w:rFonts w:ascii="Arial" w:hAnsi="Arial" w:cs="Arial"/>
          <w:sz w:val="22"/>
          <w:szCs w:val="22"/>
        </w:rPr>
        <w:t xml:space="preserve"> Sandre</w:t>
      </w:r>
      <w:r w:rsidRPr="00615CD9">
        <w:rPr>
          <w:rFonts w:ascii="Arial" w:hAnsi="Arial" w:cs="Arial"/>
          <w:sz w:val="22"/>
          <w:szCs w:val="22"/>
        </w:rPr>
        <w:t xml:space="preserve"> auprès de l’</w:t>
      </w:r>
      <w:proofErr w:type="spellStart"/>
      <w:r w:rsidRPr="00615CD9">
        <w:rPr>
          <w:rFonts w:ascii="Arial" w:hAnsi="Arial" w:cs="Arial"/>
          <w:sz w:val="22"/>
          <w:szCs w:val="22"/>
        </w:rPr>
        <w:t>OIEau</w:t>
      </w:r>
      <w:proofErr w:type="spellEnd"/>
      <w:r w:rsidRPr="00615CD9">
        <w:rPr>
          <w:rFonts w:ascii="Arial" w:hAnsi="Arial" w:cs="Arial"/>
          <w:sz w:val="22"/>
          <w:szCs w:val="22"/>
        </w:rPr>
        <w:t xml:space="preserve">, une personne de cet organisme pourra alors se rendre dans les locaux du titulaire. En cas d’erreurs constatées par </w:t>
      </w:r>
      <w:r w:rsidR="00566289" w:rsidRPr="00615CD9">
        <w:rPr>
          <w:rFonts w:ascii="Arial" w:hAnsi="Arial"/>
          <w:color w:val="8064A2" w:themeColor="accent4"/>
          <w:sz w:val="22"/>
        </w:rPr>
        <w:t>[la structure en charge du marché]</w:t>
      </w:r>
      <w:r w:rsidRPr="00615CD9">
        <w:rPr>
          <w:rFonts w:ascii="Arial" w:hAnsi="Arial" w:cs="Arial"/>
          <w:sz w:val="22"/>
          <w:szCs w:val="22"/>
        </w:rPr>
        <w:t>, cette expertise devra être réalisée par le titulaire</w:t>
      </w:r>
      <w:r w:rsidR="006A114D" w:rsidRPr="00615CD9">
        <w:rPr>
          <w:rFonts w:ascii="Arial" w:hAnsi="Arial" w:cs="Arial"/>
          <w:sz w:val="22"/>
          <w:szCs w:val="22"/>
        </w:rPr>
        <w:t>, et à sa charge,</w:t>
      </w:r>
      <w:r w:rsidR="00137440" w:rsidRPr="00615CD9">
        <w:rPr>
          <w:rFonts w:ascii="Arial" w:hAnsi="Arial" w:cs="Arial"/>
          <w:sz w:val="22"/>
          <w:szCs w:val="22"/>
        </w:rPr>
        <w:t xml:space="preserve"> sur demande de </w:t>
      </w:r>
      <w:r w:rsidR="00566289" w:rsidRPr="00615CD9">
        <w:rPr>
          <w:rFonts w:ascii="Arial" w:hAnsi="Arial"/>
          <w:color w:val="8064A2" w:themeColor="accent4"/>
          <w:sz w:val="22"/>
        </w:rPr>
        <w:t>[la structure en charge du marché]</w:t>
      </w:r>
      <w:r w:rsidRPr="00615CD9">
        <w:rPr>
          <w:rFonts w:ascii="Arial" w:hAnsi="Arial" w:cs="Arial"/>
          <w:sz w:val="22"/>
          <w:szCs w:val="22"/>
        </w:rPr>
        <w:t>.</w:t>
      </w:r>
    </w:p>
    <w:p w:rsidR="00592039" w:rsidRPr="00912F55" w:rsidRDefault="00592039" w:rsidP="00036D88">
      <w:pPr>
        <w:spacing w:after="120"/>
        <w:jc w:val="both"/>
        <w:rPr>
          <w:color w:val="003366"/>
          <w:sz w:val="18"/>
        </w:rPr>
      </w:pPr>
    </w:p>
    <w:p w:rsidR="00067717" w:rsidRPr="00067717" w:rsidRDefault="0091347E" w:rsidP="001C6A35">
      <w:pPr>
        <w:pStyle w:val="Titre5"/>
      </w:pPr>
      <w:bookmarkStart w:id="746" w:name="_Toc531252230"/>
      <w:r w:rsidRPr="00816F7F">
        <w:t>6-1</w:t>
      </w:r>
      <w:r w:rsidR="00FF3F17" w:rsidRPr="00816F7F">
        <w:t xml:space="preserve">-2-2-3 </w:t>
      </w:r>
      <w:r w:rsidR="00E14210" w:rsidRPr="00067717">
        <w:rPr>
          <w:highlight w:val="lightGray"/>
        </w:rPr>
        <w:t>Validation</w:t>
      </w:r>
      <w:r w:rsidR="00036D88" w:rsidRPr="00067717">
        <w:rPr>
          <w:highlight w:val="lightGray"/>
        </w:rPr>
        <w:t xml:space="preserve"> des résultats</w:t>
      </w:r>
      <w:r w:rsidR="00E14210" w:rsidRPr="00067717">
        <w:rPr>
          <w:highlight w:val="lightGray"/>
        </w:rPr>
        <w:t xml:space="preserve"> par le laboratoire</w:t>
      </w:r>
      <w:bookmarkEnd w:id="746"/>
    </w:p>
    <w:p w:rsidR="00E14210" w:rsidRPr="00E14210" w:rsidRDefault="00E14210" w:rsidP="00067717">
      <w:pPr>
        <w:spacing w:after="120"/>
        <w:jc w:val="both"/>
        <w:rPr>
          <w:rFonts w:ascii="Arial" w:hAnsi="Arial"/>
          <w:sz w:val="22"/>
        </w:rPr>
      </w:pPr>
      <w:r w:rsidRPr="00170F60">
        <w:rPr>
          <w:rFonts w:ascii="Arial" w:hAnsi="Arial"/>
          <w:sz w:val="22"/>
        </w:rPr>
        <w:t xml:space="preserve">Le laboratoire précisera dans son offre quelle </w:t>
      </w:r>
      <w:r w:rsidRPr="00170F60">
        <w:rPr>
          <w:rFonts w:ascii="Arial" w:hAnsi="Arial"/>
          <w:b/>
          <w:sz w:val="22"/>
        </w:rPr>
        <w:t>procédure</w:t>
      </w:r>
      <w:r w:rsidRPr="00170F60">
        <w:rPr>
          <w:rFonts w:ascii="Arial" w:hAnsi="Arial"/>
          <w:sz w:val="22"/>
        </w:rPr>
        <w:t xml:space="preserve"> est utilisée pour procéder à la </w:t>
      </w:r>
      <w:r w:rsidRPr="00170F60">
        <w:rPr>
          <w:rFonts w:ascii="Arial" w:hAnsi="Arial"/>
          <w:b/>
          <w:sz w:val="22"/>
          <w:u w:val="single"/>
        </w:rPr>
        <w:t>validation des résultats</w:t>
      </w:r>
      <w:r w:rsidRPr="00170F60">
        <w:rPr>
          <w:rFonts w:ascii="Arial" w:hAnsi="Arial"/>
          <w:sz w:val="22"/>
        </w:rPr>
        <w:t xml:space="preserve"> d’analyse.</w:t>
      </w:r>
    </w:p>
    <w:p w:rsidR="001C529A" w:rsidRPr="00C268FE" w:rsidRDefault="00E14210" w:rsidP="00036D88">
      <w:pPr>
        <w:spacing w:after="120"/>
        <w:jc w:val="both"/>
        <w:rPr>
          <w:rFonts w:ascii="Arial" w:hAnsi="Arial" w:cs="Arial"/>
          <w:sz w:val="22"/>
          <w:szCs w:val="22"/>
        </w:rPr>
      </w:pPr>
      <w:r w:rsidRPr="00E14210">
        <w:rPr>
          <w:rFonts w:ascii="Arial" w:hAnsi="Arial" w:cs="Arial"/>
          <w:sz w:val="22"/>
          <w:szCs w:val="22"/>
        </w:rPr>
        <w:t xml:space="preserve">La confirmation des résultats </w:t>
      </w:r>
      <w:r w:rsidR="009C173A">
        <w:rPr>
          <w:rFonts w:ascii="Arial" w:hAnsi="Arial" w:cs="Arial"/>
          <w:sz w:val="22"/>
          <w:szCs w:val="22"/>
        </w:rPr>
        <w:t>supérieurs à la LQ</w:t>
      </w:r>
      <w:r w:rsidRPr="00E14210">
        <w:rPr>
          <w:rFonts w:ascii="Arial" w:hAnsi="Arial" w:cs="Arial"/>
          <w:sz w:val="22"/>
          <w:szCs w:val="22"/>
        </w:rPr>
        <w:t xml:space="preserve"> est une phase</w:t>
      </w:r>
      <w:r w:rsidR="00036D88" w:rsidRPr="00E14210">
        <w:rPr>
          <w:rFonts w:ascii="Arial" w:hAnsi="Arial" w:cs="Arial"/>
          <w:sz w:val="22"/>
          <w:szCs w:val="22"/>
        </w:rPr>
        <w:t xml:space="preserve"> </w:t>
      </w:r>
      <w:r w:rsidR="00036D88" w:rsidRPr="00E14210">
        <w:rPr>
          <w:rFonts w:ascii="Arial" w:hAnsi="Arial" w:cs="Arial"/>
          <w:sz w:val="22"/>
          <w:szCs w:val="22"/>
          <w:u w:val="single"/>
        </w:rPr>
        <w:t>primordiale</w:t>
      </w:r>
      <w:r w:rsidR="00036D88" w:rsidRPr="00E14210">
        <w:rPr>
          <w:rFonts w:ascii="Arial" w:hAnsi="Arial" w:cs="Arial"/>
          <w:sz w:val="22"/>
          <w:szCs w:val="22"/>
        </w:rPr>
        <w:t>, le titulaire devra procéder à</w:t>
      </w:r>
      <w:r w:rsidR="00B77433">
        <w:rPr>
          <w:rFonts w:ascii="Arial" w:hAnsi="Arial" w:cs="Arial"/>
          <w:sz w:val="22"/>
          <w:szCs w:val="22"/>
        </w:rPr>
        <w:t xml:space="preserve"> une confirmation des résultats</w:t>
      </w:r>
      <w:r w:rsidR="00036D88" w:rsidRPr="00E14210">
        <w:rPr>
          <w:rFonts w:ascii="Arial" w:hAnsi="Arial" w:cs="Arial"/>
          <w:sz w:val="22"/>
          <w:szCs w:val="22"/>
        </w:rPr>
        <w:t xml:space="preserve"> pour </w:t>
      </w:r>
      <w:r w:rsidR="00CA0F22" w:rsidRPr="00E14210">
        <w:rPr>
          <w:rFonts w:ascii="Arial" w:hAnsi="Arial" w:cs="Arial"/>
          <w:sz w:val="22"/>
          <w:szCs w:val="22"/>
        </w:rPr>
        <w:t xml:space="preserve">les paramètres liés aux </w:t>
      </w:r>
      <w:r w:rsidR="001A0CF2">
        <w:rPr>
          <w:rFonts w:ascii="Arial" w:hAnsi="Arial" w:cs="Arial"/>
          <w:sz w:val="22"/>
          <w:szCs w:val="22"/>
        </w:rPr>
        <w:t>micropolluants organiques</w:t>
      </w:r>
      <w:r w:rsidR="00CA0F22" w:rsidRPr="00E14210">
        <w:rPr>
          <w:rFonts w:ascii="Arial" w:hAnsi="Arial" w:cs="Arial"/>
          <w:sz w:val="22"/>
          <w:szCs w:val="22"/>
        </w:rPr>
        <w:t xml:space="preserve"> </w:t>
      </w:r>
      <w:r w:rsidR="00B77433">
        <w:rPr>
          <w:rFonts w:ascii="Arial" w:hAnsi="Arial" w:cs="Arial"/>
          <w:sz w:val="22"/>
          <w:szCs w:val="22"/>
        </w:rPr>
        <w:t xml:space="preserve">et minéraux </w:t>
      </w:r>
      <w:r w:rsidR="00CA0F22" w:rsidRPr="00E14210">
        <w:rPr>
          <w:rFonts w:ascii="Arial" w:hAnsi="Arial" w:cs="Arial"/>
          <w:sz w:val="22"/>
          <w:szCs w:val="22"/>
        </w:rPr>
        <w:t>sur d</w:t>
      </w:r>
      <w:r w:rsidR="00036D88" w:rsidRPr="00E14210">
        <w:rPr>
          <w:rFonts w:ascii="Arial" w:hAnsi="Arial" w:cs="Arial"/>
          <w:sz w:val="22"/>
          <w:szCs w:val="22"/>
        </w:rPr>
        <w:t xml:space="preserve">es échantillons aqueux, en utilisant une procédure qui aura été </w:t>
      </w:r>
      <w:r>
        <w:rPr>
          <w:rFonts w:ascii="Arial" w:hAnsi="Arial" w:cs="Arial"/>
          <w:sz w:val="22"/>
          <w:szCs w:val="22"/>
        </w:rPr>
        <w:t>décrite</w:t>
      </w:r>
      <w:r w:rsidR="00036D88" w:rsidRPr="00E14210">
        <w:rPr>
          <w:rFonts w:ascii="Arial" w:hAnsi="Arial" w:cs="Arial"/>
          <w:sz w:val="22"/>
          <w:szCs w:val="22"/>
        </w:rPr>
        <w:t xml:space="preserve"> dans son offre.</w:t>
      </w:r>
    </w:p>
    <w:p w:rsidR="001C529A" w:rsidRPr="00067717" w:rsidRDefault="0091347E" w:rsidP="001C6A35">
      <w:pPr>
        <w:pStyle w:val="Titre5"/>
      </w:pPr>
      <w:bookmarkStart w:id="747" w:name="_Toc531252231"/>
      <w:r w:rsidRPr="00816F7F">
        <w:t>6-1</w:t>
      </w:r>
      <w:r w:rsidR="00FF3F17" w:rsidRPr="00816F7F">
        <w:t xml:space="preserve">-2-2-4 </w:t>
      </w:r>
      <w:r w:rsidR="001C529A" w:rsidRPr="00067717">
        <w:rPr>
          <w:highlight w:val="lightGray"/>
        </w:rPr>
        <w:t>Unités</w:t>
      </w:r>
      <w:r w:rsidR="00DB31C8" w:rsidRPr="00067717">
        <w:rPr>
          <w:highlight w:val="lightGray"/>
        </w:rPr>
        <w:t xml:space="preserve"> </w:t>
      </w:r>
      <w:r w:rsidR="001C529A" w:rsidRPr="00067717">
        <w:rPr>
          <w:highlight w:val="lightGray"/>
        </w:rPr>
        <w:t>à utiliser</w:t>
      </w:r>
      <w:bookmarkEnd w:id="747"/>
    </w:p>
    <w:p w:rsidR="001C529A" w:rsidRPr="007474E2" w:rsidRDefault="001C529A" w:rsidP="001C529A">
      <w:pPr>
        <w:jc w:val="both"/>
        <w:rPr>
          <w:rFonts w:ascii="Arial" w:hAnsi="Arial" w:cs="Arial"/>
          <w:sz w:val="22"/>
          <w:szCs w:val="22"/>
        </w:rPr>
      </w:pPr>
      <w:r w:rsidRPr="007474E2">
        <w:rPr>
          <w:rFonts w:ascii="Arial" w:hAnsi="Arial" w:cs="Arial"/>
          <w:sz w:val="22"/>
          <w:szCs w:val="22"/>
        </w:rPr>
        <w:t>Conformément au référentiel Sandre, les résultats devront être exprimés</w:t>
      </w:r>
      <w:r w:rsidR="0054395A" w:rsidRPr="007474E2">
        <w:rPr>
          <w:rFonts w:ascii="Arial" w:hAnsi="Arial" w:cs="Arial"/>
          <w:sz w:val="22"/>
          <w:szCs w:val="22"/>
        </w:rPr>
        <w:t> :</w:t>
      </w:r>
    </w:p>
    <w:p w:rsidR="001C529A" w:rsidRDefault="001C529A" w:rsidP="001C529A">
      <w:pPr>
        <w:numPr>
          <w:ilvl w:val="0"/>
          <w:numId w:val="3"/>
        </w:numPr>
        <w:jc w:val="both"/>
        <w:rPr>
          <w:rFonts w:ascii="Arial" w:hAnsi="Arial" w:cs="Arial"/>
          <w:sz w:val="22"/>
          <w:szCs w:val="22"/>
        </w:rPr>
      </w:pPr>
      <w:r w:rsidRPr="007474E2">
        <w:rPr>
          <w:rFonts w:ascii="Arial" w:hAnsi="Arial" w:cs="Arial"/>
          <w:sz w:val="22"/>
          <w:szCs w:val="22"/>
        </w:rPr>
        <w:t>en µg / l (eau)</w:t>
      </w:r>
      <w:r w:rsidR="00A73516" w:rsidRPr="007474E2">
        <w:rPr>
          <w:rFonts w:ascii="Arial" w:hAnsi="Arial" w:cs="Arial"/>
          <w:sz w:val="22"/>
          <w:szCs w:val="22"/>
        </w:rPr>
        <w:t> ;</w:t>
      </w:r>
    </w:p>
    <w:p w:rsidR="00B77433" w:rsidRPr="007474E2" w:rsidRDefault="00B77433" w:rsidP="001C529A">
      <w:pPr>
        <w:numPr>
          <w:ilvl w:val="0"/>
          <w:numId w:val="3"/>
        </w:numPr>
        <w:jc w:val="both"/>
        <w:rPr>
          <w:rFonts w:ascii="Arial" w:hAnsi="Arial" w:cs="Arial"/>
          <w:sz w:val="22"/>
          <w:szCs w:val="22"/>
        </w:rPr>
      </w:pPr>
      <w:r w:rsidRPr="007D5453">
        <w:rPr>
          <w:rFonts w:ascii="Arial" w:hAnsi="Arial" w:cs="Arial"/>
          <w:sz w:val="22"/>
          <w:szCs w:val="22"/>
        </w:rPr>
        <w:t xml:space="preserve">en </w:t>
      </w:r>
      <w:r w:rsidR="007D5453" w:rsidRPr="007D5453">
        <w:rPr>
          <w:rFonts w:ascii="Arial" w:hAnsi="Arial" w:cs="Arial"/>
          <w:sz w:val="22"/>
          <w:szCs w:val="22"/>
        </w:rPr>
        <w:t>µ</w:t>
      </w:r>
      <w:r w:rsidRPr="007D5453">
        <w:rPr>
          <w:rFonts w:ascii="Arial" w:hAnsi="Arial" w:cs="Arial"/>
          <w:sz w:val="22"/>
          <w:szCs w:val="22"/>
        </w:rPr>
        <w:t>g</w:t>
      </w:r>
      <w:r w:rsidR="007D5453" w:rsidRPr="007D5453">
        <w:rPr>
          <w:rFonts w:ascii="Arial" w:hAnsi="Arial" w:cs="Arial"/>
          <w:sz w:val="22"/>
          <w:szCs w:val="22"/>
        </w:rPr>
        <w:t xml:space="preserve"> </w:t>
      </w:r>
      <w:r w:rsidRPr="007D5453">
        <w:rPr>
          <w:rFonts w:ascii="Arial" w:hAnsi="Arial" w:cs="Arial"/>
          <w:sz w:val="22"/>
          <w:szCs w:val="22"/>
        </w:rPr>
        <w:t>/</w:t>
      </w:r>
      <w:r w:rsidR="007D5453" w:rsidRPr="007D5453">
        <w:rPr>
          <w:rFonts w:ascii="Arial" w:hAnsi="Arial" w:cs="Arial"/>
          <w:sz w:val="22"/>
          <w:szCs w:val="22"/>
        </w:rPr>
        <w:t xml:space="preserve"> </w:t>
      </w:r>
      <w:r w:rsidRPr="007D5453">
        <w:rPr>
          <w:rFonts w:ascii="Arial" w:hAnsi="Arial" w:cs="Arial"/>
          <w:sz w:val="22"/>
          <w:szCs w:val="22"/>
        </w:rPr>
        <w:t>l (métaux)</w:t>
      </w:r>
      <w:r>
        <w:rPr>
          <w:rFonts w:ascii="Arial" w:hAnsi="Arial" w:cs="Arial"/>
          <w:sz w:val="22"/>
          <w:szCs w:val="22"/>
        </w:rPr>
        <w:t> ;</w:t>
      </w:r>
    </w:p>
    <w:p w:rsidR="003F753C" w:rsidRDefault="003F753C" w:rsidP="003F753C">
      <w:pPr>
        <w:jc w:val="both"/>
        <w:rPr>
          <w:rFonts w:ascii="Arial" w:hAnsi="Arial" w:cs="Arial"/>
          <w:color w:val="003366"/>
          <w:sz w:val="22"/>
          <w:szCs w:val="22"/>
        </w:rPr>
      </w:pPr>
    </w:p>
    <w:p w:rsidR="0069523B" w:rsidRPr="00912F55" w:rsidRDefault="0069523B" w:rsidP="003F753C">
      <w:pPr>
        <w:jc w:val="both"/>
        <w:rPr>
          <w:rFonts w:ascii="Arial" w:hAnsi="Arial" w:cs="Arial"/>
          <w:color w:val="003366"/>
          <w:sz w:val="22"/>
          <w:szCs w:val="22"/>
        </w:rPr>
      </w:pPr>
    </w:p>
    <w:tbl>
      <w:tblPr>
        <w:tblStyle w:val="Grilledutableau"/>
        <w:tblW w:w="0" w:type="auto"/>
        <w:tblLook w:val="04A0" w:firstRow="1" w:lastRow="0" w:firstColumn="1" w:lastColumn="0" w:noHBand="0" w:noVBand="1"/>
      </w:tblPr>
      <w:tblGrid>
        <w:gridCol w:w="9779"/>
      </w:tblGrid>
      <w:tr w:rsidR="001C6A35" w:rsidTr="001C6A35">
        <w:tc>
          <w:tcPr>
            <w:tcW w:w="9779" w:type="dxa"/>
            <w:shd w:val="clear" w:color="auto" w:fill="DBE5F1" w:themeFill="accent1" w:themeFillTint="33"/>
          </w:tcPr>
          <w:p w:rsidR="001C6A35" w:rsidRPr="001C6A35" w:rsidRDefault="001C6A35" w:rsidP="00F37E4E">
            <w:pPr>
              <w:jc w:val="both"/>
              <w:rPr>
                <w:rFonts w:ascii="Arial" w:hAnsi="Arial" w:cs="Arial"/>
                <w:b/>
                <w:color w:val="003366"/>
                <w:sz w:val="22"/>
                <w:szCs w:val="22"/>
              </w:rPr>
            </w:pPr>
            <w:r w:rsidRPr="001C6A35">
              <w:rPr>
                <w:rFonts w:ascii="Arial" w:hAnsi="Arial" w:cs="Arial"/>
                <w:b/>
                <w:color w:val="003366"/>
                <w:sz w:val="22"/>
                <w:szCs w:val="22"/>
              </w:rPr>
              <w:t>D</w:t>
            </w:r>
            <w:r w:rsidRPr="001C6A35">
              <w:rPr>
                <w:rFonts w:ascii="Arial" w:hAnsi="Arial"/>
                <w:b/>
                <w:sz w:val="22"/>
              </w:rPr>
              <w:t>ocuments (</w:t>
            </w:r>
            <w:r w:rsidR="00F37E4E">
              <w:rPr>
                <w:rFonts w:ascii="Arial" w:hAnsi="Arial"/>
                <w:b/>
                <w:sz w:val="22"/>
              </w:rPr>
              <w:t xml:space="preserve">au </w:t>
            </w:r>
            <w:r w:rsidRPr="001C6A35">
              <w:rPr>
                <w:rFonts w:ascii="Arial" w:hAnsi="Arial"/>
                <w:b/>
                <w:sz w:val="22"/>
              </w:rPr>
              <w:t>minimum) à remettre par chaque candidat :</w:t>
            </w:r>
          </w:p>
        </w:tc>
      </w:tr>
      <w:tr w:rsidR="001C6A35" w:rsidTr="001C6A35">
        <w:tc>
          <w:tcPr>
            <w:tcW w:w="9779" w:type="dxa"/>
          </w:tcPr>
          <w:p w:rsidR="001C6A35" w:rsidRDefault="001C6A35" w:rsidP="001C6A35">
            <w:pPr>
              <w:pStyle w:val="RedPara"/>
              <w:keepNext/>
              <w:numPr>
                <w:ilvl w:val="0"/>
                <w:numId w:val="14"/>
              </w:numPr>
              <w:pBdr>
                <w:top w:val="single" w:sz="4" w:space="1" w:color="auto"/>
                <w:left w:val="single" w:sz="4" w:space="25" w:color="auto"/>
                <w:bottom w:val="single" w:sz="4" w:space="1" w:color="auto"/>
                <w:right w:val="single" w:sz="4" w:space="4" w:color="auto"/>
              </w:pBdr>
              <w:jc w:val="both"/>
            </w:pPr>
            <w:r w:rsidRPr="00FA7387">
              <w:t>Tableau indiquant</w:t>
            </w:r>
            <w:r>
              <w:t>,</w:t>
            </w:r>
            <w:r w:rsidRPr="00FA7387">
              <w:t xml:space="preserve"> pour chaque paramètre / substance</w:t>
            </w:r>
            <w:r>
              <w:t>,</w:t>
            </w:r>
            <w:r w:rsidRPr="00FA7387">
              <w:t xml:space="preserve"> l’ensemble des éléments techniques liés à la phase analytique et à l’expression des résultats</w:t>
            </w:r>
            <w:r>
              <w:t>, ainsi qu’à la liste complémentaire des substances ;</w:t>
            </w:r>
          </w:p>
          <w:p w:rsidR="001C6A35" w:rsidRPr="00FA7387" w:rsidRDefault="001C6A35" w:rsidP="001C6A35">
            <w:pPr>
              <w:pStyle w:val="RedPara"/>
              <w:keepNext/>
              <w:numPr>
                <w:ilvl w:val="0"/>
                <w:numId w:val="14"/>
              </w:numPr>
              <w:pBdr>
                <w:top w:val="single" w:sz="4" w:space="1" w:color="auto"/>
                <w:left w:val="single" w:sz="4" w:space="25" w:color="auto"/>
                <w:bottom w:val="single" w:sz="4" w:space="1" w:color="auto"/>
                <w:right w:val="single" w:sz="4" w:space="4" w:color="auto"/>
              </w:pBdr>
              <w:jc w:val="both"/>
            </w:pPr>
            <w:r>
              <w:t xml:space="preserve">Note technique présentant les différentes phases (prétraitement, identification et quantification) de l’analyse pour chaque </w:t>
            </w:r>
            <w:proofErr w:type="spellStart"/>
            <w:r>
              <w:t>run</w:t>
            </w:r>
            <w:proofErr w:type="spellEnd"/>
            <w:r>
              <w:t xml:space="preserve"> analytique ;</w:t>
            </w:r>
          </w:p>
          <w:p w:rsidR="001C6A35" w:rsidRPr="00FA7387" w:rsidRDefault="001C6A35" w:rsidP="001C6A35">
            <w:pPr>
              <w:pStyle w:val="RedPara"/>
              <w:keepNext/>
              <w:numPr>
                <w:ilvl w:val="0"/>
                <w:numId w:val="14"/>
              </w:numPr>
              <w:pBdr>
                <w:top w:val="single" w:sz="4" w:space="1" w:color="auto"/>
                <w:left w:val="single" w:sz="4" w:space="25" w:color="auto"/>
                <w:bottom w:val="single" w:sz="4" w:space="1" w:color="auto"/>
                <w:right w:val="single" w:sz="4" w:space="4" w:color="auto"/>
              </w:pBdr>
              <w:jc w:val="both"/>
            </w:pPr>
            <w:r w:rsidRPr="00FA7387">
              <w:t>Quantité minimale de matière fraîche à échantillonner</w:t>
            </w:r>
            <w:r>
              <w:t xml:space="preserve"> pour les sédiments ;</w:t>
            </w:r>
          </w:p>
          <w:p w:rsidR="001C6A35" w:rsidRDefault="001C6A35" w:rsidP="001C6A35">
            <w:pPr>
              <w:pStyle w:val="RedPara"/>
              <w:keepNext/>
              <w:numPr>
                <w:ilvl w:val="0"/>
                <w:numId w:val="14"/>
              </w:numPr>
              <w:pBdr>
                <w:top w:val="single" w:sz="4" w:space="1" w:color="auto"/>
                <w:left w:val="single" w:sz="4" w:space="25" w:color="auto"/>
                <w:bottom w:val="single" w:sz="4" w:space="1" w:color="auto"/>
                <w:right w:val="single" w:sz="4" w:space="4" w:color="auto"/>
              </w:pBdr>
              <w:jc w:val="both"/>
              <w:rPr>
                <w:rFonts w:cs="Arial"/>
                <w:color w:val="003366"/>
                <w:szCs w:val="22"/>
              </w:rPr>
            </w:pPr>
            <w:r w:rsidRPr="00FA7387">
              <w:t>Procédure utilisée pour la validation et la confirmation des résultats.</w:t>
            </w:r>
          </w:p>
        </w:tc>
      </w:tr>
    </w:tbl>
    <w:p w:rsidR="00FB435C" w:rsidRDefault="00FB435C" w:rsidP="003F753C">
      <w:pPr>
        <w:jc w:val="both"/>
        <w:rPr>
          <w:rFonts w:ascii="Arial" w:hAnsi="Arial" w:cs="Arial"/>
          <w:color w:val="003366"/>
          <w:sz w:val="22"/>
          <w:szCs w:val="22"/>
        </w:rPr>
      </w:pPr>
    </w:p>
    <w:p w:rsidR="0069523B" w:rsidRPr="00912F55" w:rsidRDefault="0069523B" w:rsidP="003F753C">
      <w:pPr>
        <w:jc w:val="both"/>
        <w:rPr>
          <w:rFonts w:ascii="Arial" w:hAnsi="Arial" w:cs="Arial"/>
          <w:color w:val="003366"/>
          <w:sz w:val="22"/>
          <w:szCs w:val="22"/>
        </w:rPr>
      </w:pPr>
    </w:p>
    <w:p w:rsidR="00D622C2" w:rsidRPr="00912F55" w:rsidRDefault="00D622C2">
      <w:pPr>
        <w:pStyle w:val="RedPara"/>
        <w:keepNext/>
        <w:rPr>
          <w:rFonts w:cs="Arial"/>
          <w:color w:val="003366"/>
        </w:rPr>
      </w:pPr>
    </w:p>
    <w:p w:rsidR="009F1145" w:rsidRPr="00490C80" w:rsidRDefault="008F7316" w:rsidP="009366B2">
      <w:pPr>
        <w:pStyle w:val="Titre3"/>
      </w:pPr>
      <w:bookmarkStart w:id="748" w:name="_Toc531252232"/>
      <w:r w:rsidRPr="00490C80">
        <w:t>6-1</w:t>
      </w:r>
      <w:r w:rsidR="00FF3F17" w:rsidRPr="00490C80">
        <w:t>-</w:t>
      </w:r>
      <w:r w:rsidR="009F1145" w:rsidRPr="00490C80">
        <w:t>3  Coordination - Délai</w:t>
      </w:r>
      <w:bookmarkEnd w:id="748"/>
    </w:p>
    <w:p w:rsidR="00D622C2" w:rsidRPr="00912F55" w:rsidRDefault="00D622C2">
      <w:pPr>
        <w:pStyle w:val="RedPara"/>
        <w:keepNext/>
        <w:rPr>
          <w:rFonts w:cs="Arial"/>
          <w:color w:val="003366"/>
        </w:rPr>
      </w:pPr>
    </w:p>
    <w:p w:rsidR="009F1145" w:rsidRPr="00551C81" w:rsidRDefault="008F7316" w:rsidP="001C6A35">
      <w:pPr>
        <w:pStyle w:val="Titre4"/>
      </w:pPr>
      <w:bookmarkStart w:id="749" w:name="_Toc531252233"/>
      <w:r w:rsidRPr="00551C81">
        <w:t>6-1</w:t>
      </w:r>
      <w:r w:rsidR="009F1145" w:rsidRPr="00551C81">
        <w:t>-3-1 Relations avec les préleveurs</w:t>
      </w:r>
      <w:bookmarkEnd w:id="749"/>
    </w:p>
    <w:p w:rsidR="004142B1" w:rsidRDefault="004142B1" w:rsidP="00AE27FB">
      <w:pPr>
        <w:widowControl/>
        <w:jc w:val="both"/>
        <w:rPr>
          <w:rFonts w:ascii="Arial" w:hAnsi="Arial" w:cs="Arial"/>
          <w:sz w:val="22"/>
          <w:szCs w:val="22"/>
        </w:rPr>
      </w:pPr>
    </w:p>
    <w:p w:rsidR="007714ED" w:rsidRDefault="007714ED" w:rsidP="00AE27FB">
      <w:pPr>
        <w:widowControl/>
        <w:jc w:val="both"/>
        <w:rPr>
          <w:rFonts w:ascii="Arial" w:hAnsi="Arial" w:cs="Arial"/>
          <w:sz w:val="22"/>
          <w:szCs w:val="22"/>
        </w:rPr>
      </w:pPr>
      <w:r>
        <w:rPr>
          <w:rFonts w:ascii="Arial" w:hAnsi="Arial" w:cs="Arial"/>
          <w:sz w:val="22"/>
          <w:szCs w:val="22"/>
        </w:rPr>
        <w:t xml:space="preserve">Dans le processus d’acquisition des données, l’étape du prélèvement est essentielle et unique. </w:t>
      </w:r>
    </w:p>
    <w:p w:rsidR="007714ED" w:rsidRPr="009F1145" w:rsidRDefault="007714ED" w:rsidP="00AE27FB">
      <w:pPr>
        <w:widowControl/>
        <w:jc w:val="both"/>
        <w:rPr>
          <w:rFonts w:ascii="Arial" w:hAnsi="Arial" w:cs="Arial"/>
          <w:sz w:val="22"/>
          <w:szCs w:val="22"/>
        </w:rPr>
      </w:pPr>
      <w:r>
        <w:rPr>
          <w:rFonts w:ascii="Arial" w:hAnsi="Arial" w:cs="Arial"/>
          <w:sz w:val="22"/>
          <w:szCs w:val="22"/>
        </w:rPr>
        <w:t xml:space="preserve"> </w:t>
      </w:r>
    </w:p>
    <w:p w:rsidR="004142B1" w:rsidRPr="009F1145" w:rsidRDefault="004142B1" w:rsidP="00AE27FB">
      <w:pPr>
        <w:widowControl/>
        <w:jc w:val="both"/>
        <w:rPr>
          <w:rFonts w:ascii="Arial" w:hAnsi="Arial" w:cs="Arial"/>
          <w:sz w:val="22"/>
          <w:szCs w:val="22"/>
        </w:rPr>
      </w:pPr>
      <w:r w:rsidRPr="009F1145">
        <w:rPr>
          <w:rFonts w:ascii="Arial" w:hAnsi="Arial" w:cs="Arial"/>
          <w:sz w:val="22"/>
          <w:szCs w:val="22"/>
        </w:rPr>
        <w:t>Il est important que des liens entre les préleveurs et le laboratoire soient établis de façon formelle avec notamment la mise en place de procédures bien définies. Chaque candidat devra indiquer dans son offre les moyens mis en œuvre pour garantir la coordination entre les équipes de terrain et le laboratoire (remplissage des flacons, conditionnement des échantillons, respect des normes en vigueur, …).</w:t>
      </w:r>
    </w:p>
    <w:p w:rsidR="00A73516" w:rsidRPr="00912F55" w:rsidRDefault="00A73516" w:rsidP="00AE27FB">
      <w:pPr>
        <w:widowControl/>
        <w:jc w:val="both"/>
        <w:rPr>
          <w:rFonts w:ascii="Arial" w:hAnsi="Arial" w:cs="Arial"/>
          <w:color w:val="003366"/>
          <w:sz w:val="22"/>
          <w:szCs w:val="22"/>
        </w:rPr>
      </w:pPr>
    </w:p>
    <w:p w:rsidR="00A73516" w:rsidRPr="009F1145" w:rsidRDefault="00A73516" w:rsidP="00AE27FB">
      <w:pPr>
        <w:widowControl/>
        <w:jc w:val="both"/>
        <w:rPr>
          <w:rFonts w:ascii="Arial" w:hAnsi="Arial" w:cs="Arial"/>
          <w:sz w:val="22"/>
          <w:szCs w:val="22"/>
        </w:rPr>
      </w:pPr>
      <w:r w:rsidRPr="009F1145">
        <w:rPr>
          <w:rFonts w:ascii="Arial" w:hAnsi="Arial" w:cs="Arial"/>
          <w:sz w:val="22"/>
          <w:szCs w:val="22"/>
        </w:rPr>
        <w:t xml:space="preserve">Il est </w:t>
      </w:r>
      <w:r w:rsidR="00EC46AE" w:rsidRPr="009F1145">
        <w:rPr>
          <w:rFonts w:ascii="Arial" w:hAnsi="Arial" w:cs="Arial"/>
          <w:sz w:val="22"/>
          <w:szCs w:val="22"/>
        </w:rPr>
        <w:t>rappelé</w:t>
      </w:r>
      <w:r w:rsidRPr="009F1145">
        <w:rPr>
          <w:rFonts w:ascii="Arial" w:hAnsi="Arial" w:cs="Arial"/>
          <w:sz w:val="22"/>
          <w:szCs w:val="22"/>
        </w:rPr>
        <w:t xml:space="preserve"> que </w:t>
      </w:r>
      <w:r w:rsidRPr="009F1145">
        <w:rPr>
          <w:rFonts w:ascii="Arial" w:hAnsi="Arial" w:cs="Arial"/>
          <w:b/>
          <w:sz w:val="22"/>
          <w:szCs w:val="22"/>
        </w:rPr>
        <w:t xml:space="preserve">les </w:t>
      </w:r>
      <w:r w:rsidRPr="009F1145">
        <w:rPr>
          <w:rFonts w:ascii="Arial" w:hAnsi="Arial" w:cs="Arial"/>
          <w:b/>
          <w:sz w:val="22"/>
          <w:szCs w:val="22"/>
          <w:u w:val="single"/>
        </w:rPr>
        <w:t>frais de transport seront pris en charge par le titulaire</w:t>
      </w:r>
      <w:r w:rsidRPr="009F1145">
        <w:rPr>
          <w:rFonts w:ascii="Arial" w:hAnsi="Arial" w:cs="Arial"/>
          <w:sz w:val="22"/>
          <w:szCs w:val="22"/>
        </w:rPr>
        <w:t xml:space="preserve"> et que</w:t>
      </w:r>
      <w:r w:rsidRPr="009F1145">
        <w:rPr>
          <w:rFonts w:ascii="Arial" w:hAnsi="Arial" w:cs="Arial"/>
          <w:b/>
          <w:sz w:val="22"/>
          <w:szCs w:val="22"/>
        </w:rPr>
        <w:t xml:space="preserve"> les conditions d’acheminement devront être les plus performantes possibles </w:t>
      </w:r>
      <w:r w:rsidRPr="009F1145">
        <w:rPr>
          <w:rFonts w:ascii="Arial" w:hAnsi="Arial" w:cs="Arial"/>
          <w:sz w:val="22"/>
          <w:szCs w:val="22"/>
        </w:rPr>
        <w:t>en utilisant des organismes </w:t>
      </w:r>
      <w:r w:rsidR="008031AA" w:rsidRPr="009F1145">
        <w:rPr>
          <w:rFonts w:ascii="Arial" w:hAnsi="Arial" w:cs="Arial"/>
          <w:sz w:val="22"/>
          <w:szCs w:val="22"/>
        </w:rPr>
        <w:t xml:space="preserve">garantissant le respect </w:t>
      </w:r>
      <w:r w:rsidRPr="009F1145">
        <w:rPr>
          <w:rFonts w:ascii="Arial" w:hAnsi="Arial" w:cs="Arial"/>
          <w:sz w:val="22"/>
          <w:szCs w:val="22"/>
        </w:rPr>
        <w:t>:</w:t>
      </w:r>
    </w:p>
    <w:p w:rsidR="00A73516" w:rsidRPr="009F1145" w:rsidRDefault="00D622C2" w:rsidP="00AE27FB">
      <w:pPr>
        <w:widowControl/>
        <w:jc w:val="both"/>
        <w:rPr>
          <w:rFonts w:ascii="Arial" w:hAnsi="Arial" w:cs="Arial"/>
          <w:sz w:val="22"/>
          <w:szCs w:val="22"/>
        </w:rPr>
      </w:pPr>
      <w:r w:rsidRPr="009F1145">
        <w:rPr>
          <w:rFonts w:ascii="Arial" w:hAnsi="Arial" w:cs="Arial"/>
          <w:sz w:val="22"/>
          <w:szCs w:val="22"/>
        </w:rPr>
        <w:t xml:space="preserve">- </w:t>
      </w:r>
      <w:r w:rsidR="008031AA" w:rsidRPr="009F1145">
        <w:rPr>
          <w:rFonts w:ascii="Arial" w:hAnsi="Arial" w:cs="Arial"/>
          <w:sz w:val="22"/>
          <w:szCs w:val="22"/>
        </w:rPr>
        <w:t xml:space="preserve">des contraintes de délais </w:t>
      </w:r>
      <w:r w:rsidR="008031AA" w:rsidRPr="009F1145">
        <w:rPr>
          <w:rFonts w:ascii="Arial" w:hAnsi="Arial" w:cs="Arial"/>
          <w:b/>
          <w:bCs/>
          <w:sz w:val="22"/>
          <w:szCs w:val="22"/>
        </w:rPr>
        <w:t>(3</w:t>
      </w:r>
      <w:r w:rsidR="00EC46AE" w:rsidRPr="009F1145">
        <w:rPr>
          <w:rFonts w:ascii="Arial" w:hAnsi="Arial" w:cs="Arial"/>
          <w:b/>
          <w:bCs/>
          <w:sz w:val="22"/>
          <w:szCs w:val="22"/>
        </w:rPr>
        <w:t>0</w:t>
      </w:r>
      <w:r w:rsidR="008031AA" w:rsidRPr="009F1145">
        <w:rPr>
          <w:rFonts w:ascii="Arial" w:hAnsi="Arial" w:cs="Arial"/>
          <w:b/>
          <w:bCs/>
          <w:sz w:val="22"/>
          <w:szCs w:val="22"/>
        </w:rPr>
        <w:t xml:space="preserve"> heures maximum tolérées</w:t>
      </w:r>
      <w:r w:rsidR="000D6AC3" w:rsidRPr="009F1145">
        <w:rPr>
          <w:rFonts w:ascii="Arial" w:hAnsi="Arial" w:cs="Arial"/>
          <w:b/>
          <w:bCs/>
          <w:sz w:val="22"/>
          <w:szCs w:val="22"/>
        </w:rPr>
        <w:t xml:space="preserve"> uniquement pour certains paramètres à analyser</w:t>
      </w:r>
      <w:r w:rsidR="008031AA" w:rsidRPr="009F1145">
        <w:rPr>
          <w:rFonts w:ascii="Arial" w:hAnsi="Arial" w:cs="Arial"/>
          <w:sz w:val="22"/>
          <w:szCs w:val="22"/>
        </w:rPr>
        <w:t>) ;</w:t>
      </w:r>
    </w:p>
    <w:p w:rsidR="008031AA" w:rsidRPr="009F1145" w:rsidRDefault="008031AA" w:rsidP="00AE27FB">
      <w:pPr>
        <w:widowControl/>
        <w:jc w:val="both"/>
        <w:rPr>
          <w:rFonts w:ascii="Arial" w:hAnsi="Arial" w:cs="Arial"/>
          <w:sz w:val="22"/>
          <w:szCs w:val="22"/>
        </w:rPr>
      </w:pPr>
      <w:r w:rsidRPr="009F1145">
        <w:rPr>
          <w:rFonts w:ascii="Arial" w:hAnsi="Arial" w:cs="Arial"/>
          <w:sz w:val="22"/>
          <w:szCs w:val="22"/>
        </w:rPr>
        <w:t>-</w:t>
      </w:r>
      <w:r w:rsidR="00D622C2" w:rsidRPr="009F1145">
        <w:rPr>
          <w:rFonts w:ascii="Arial" w:hAnsi="Arial" w:cs="Arial"/>
          <w:sz w:val="22"/>
          <w:szCs w:val="22"/>
        </w:rPr>
        <w:t xml:space="preserve"> </w:t>
      </w:r>
      <w:r w:rsidRPr="009F1145">
        <w:rPr>
          <w:rFonts w:ascii="Arial" w:hAnsi="Arial" w:cs="Arial"/>
          <w:sz w:val="22"/>
          <w:szCs w:val="22"/>
        </w:rPr>
        <w:t xml:space="preserve">du maintien </w:t>
      </w:r>
      <w:r w:rsidR="006371DC" w:rsidRPr="009F1145">
        <w:rPr>
          <w:rFonts w:ascii="Arial" w:hAnsi="Arial" w:cs="Arial"/>
          <w:sz w:val="22"/>
          <w:szCs w:val="22"/>
        </w:rPr>
        <w:t xml:space="preserve">convenable </w:t>
      </w:r>
      <w:r w:rsidRPr="009F1145">
        <w:rPr>
          <w:rFonts w:ascii="Arial" w:hAnsi="Arial" w:cs="Arial"/>
          <w:sz w:val="22"/>
          <w:szCs w:val="22"/>
        </w:rPr>
        <w:t>de</w:t>
      </w:r>
      <w:r w:rsidR="006371DC" w:rsidRPr="009F1145">
        <w:rPr>
          <w:rFonts w:ascii="Arial" w:hAnsi="Arial" w:cs="Arial"/>
          <w:sz w:val="22"/>
          <w:szCs w:val="22"/>
        </w:rPr>
        <w:t xml:space="preserve"> la</w:t>
      </w:r>
      <w:r w:rsidRPr="009F1145">
        <w:rPr>
          <w:rFonts w:ascii="Arial" w:hAnsi="Arial" w:cs="Arial"/>
          <w:sz w:val="22"/>
          <w:szCs w:val="22"/>
        </w:rPr>
        <w:t xml:space="preserve"> température des échantillons, pour cela le laboratoire devra également mettre à la disposition des organismes préleveurs des glacières ou autres contenants les plus adéquats possibles.</w:t>
      </w:r>
    </w:p>
    <w:p w:rsidR="008031AA" w:rsidRPr="00912F55" w:rsidRDefault="008031AA" w:rsidP="00AE27FB">
      <w:pPr>
        <w:widowControl/>
        <w:jc w:val="both"/>
        <w:rPr>
          <w:rFonts w:ascii="Arial" w:hAnsi="Arial" w:cs="Arial"/>
          <w:color w:val="003366"/>
          <w:sz w:val="22"/>
          <w:szCs w:val="22"/>
        </w:rPr>
      </w:pPr>
    </w:p>
    <w:p w:rsidR="00FC36CE" w:rsidRPr="00912F55" w:rsidRDefault="00C73689" w:rsidP="00AE27FB">
      <w:pPr>
        <w:widowControl/>
        <w:jc w:val="both"/>
        <w:rPr>
          <w:rFonts w:ascii="Arial" w:hAnsi="Arial" w:cs="Arial"/>
          <w:color w:val="003366"/>
          <w:sz w:val="22"/>
          <w:szCs w:val="22"/>
        </w:rPr>
      </w:pPr>
      <w:r>
        <w:rPr>
          <w:rFonts w:ascii="Arial" w:hAnsi="Arial"/>
          <w:sz w:val="22"/>
          <w:szCs w:val="22"/>
        </w:rPr>
        <w:t>Il est rappelé que l</w:t>
      </w:r>
      <w:r w:rsidRPr="001318B4">
        <w:rPr>
          <w:rFonts w:ascii="Arial" w:hAnsi="Arial"/>
          <w:sz w:val="22"/>
          <w:szCs w:val="22"/>
        </w:rPr>
        <w:t xml:space="preserve">es flacons, les réactifs, le matériel nécessaires au conditionnement devront être mis à la disposition des préleveurs par le laboratoire d’analyses </w:t>
      </w:r>
      <w:r w:rsidRPr="001318B4">
        <w:rPr>
          <w:rFonts w:ascii="Arial" w:hAnsi="Arial"/>
          <w:i/>
          <w:sz w:val="22"/>
          <w:szCs w:val="22"/>
        </w:rPr>
        <w:t>a minima</w:t>
      </w:r>
      <w:r w:rsidRPr="001318B4">
        <w:rPr>
          <w:rFonts w:ascii="Arial" w:hAnsi="Arial"/>
          <w:sz w:val="22"/>
          <w:szCs w:val="22"/>
        </w:rPr>
        <w:t xml:space="preserve"> </w:t>
      </w:r>
      <w:r w:rsidRPr="001318B4">
        <w:rPr>
          <w:rFonts w:ascii="Arial" w:hAnsi="Arial"/>
          <w:b/>
          <w:sz w:val="22"/>
          <w:szCs w:val="22"/>
        </w:rPr>
        <w:t>2 semaines</w:t>
      </w:r>
      <w:r w:rsidRPr="001318B4">
        <w:rPr>
          <w:rFonts w:ascii="Arial" w:hAnsi="Arial"/>
          <w:sz w:val="22"/>
          <w:szCs w:val="22"/>
        </w:rPr>
        <w:t xml:space="preserve"> avant la date du premier prélèvement du mois M</w:t>
      </w:r>
      <w:r w:rsidR="00B77433">
        <w:rPr>
          <w:rFonts w:ascii="Arial" w:hAnsi="Arial"/>
          <w:sz w:val="22"/>
          <w:szCs w:val="22"/>
        </w:rPr>
        <w:t>.</w:t>
      </w:r>
    </w:p>
    <w:p w:rsidR="001C529A" w:rsidRPr="00912F55" w:rsidRDefault="001C529A" w:rsidP="00AE27FB">
      <w:pPr>
        <w:widowControl/>
        <w:jc w:val="both"/>
        <w:rPr>
          <w:rFonts w:ascii="Arial" w:hAnsi="Arial" w:cs="Arial"/>
          <w:color w:val="003366"/>
          <w:sz w:val="22"/>
          <w:szCs w:val="22"/>
        </w:rPr>
      </w:pPr>
    </w:p>
    <w:p w:rsidR="009703A2" w:rsidRPr="00912F55" w:rsidRDefault="009703A2" w:rsidP="009703A2">
      <w:pPr>
        <w:pStyle w:val="RedTxt"/>
        <w:keepLines/>
        <w:jc w:val="both"/>
        <w:rPr>
          <w:color w:val="003366"/>
          <w:sz w:val="22"/>
          <w:szCs w:val="22"/>
        </w:rPr>
      </w:pPr>
    </w:p>
    <w:p w:rsidR="00B0470B" w:rsidRPr="00551C81" w:rsidRDefault="009F1145" w:rsidP="001C6A35">
      <w:pPr>
        <w:pStyle w:val="Titre4"/>
      </w:pPr>
      <w:bookmarkStart w:id="750" w:name="_Toc531252234"/>
      <w:r w:rsidRPr="00551C81">
        <w:t>6</w:t>
      </w:r>
      <w:r w:rsidR="008F7316" w:rsidRPr="00551C81">
        <w:t>-1</w:t>
      </w:r>
      <w:r w:rsidRPr="00551C81">
        <w:t>-3-2</w:t>
      </w:r>
      <w:r w:rsidR="00B0470B" w:rsidRPr="00551C81">
        <w:t xml:space="preserve"> Transmission des données</w:t>
      </w:r>
      <w:bookmarkEnd w:id="750"/>
    </w:p>
    <w:p w:rsidR="006856A9" w:rsidRPr="00912F55" w:rsidRDefault="006856A9" w:rsidP="00E95819">
      <w:pPr>
        <w:pStyle w:val="RedTxt"/>
        <w:keepLines/>
        <w:jc w:val="both"/>
        <w:rPr>
          <w:color w:val="003366"/>
          <w:sz w:val="22"/>
          <w:szCs w:val="22"/>
        </w:rPr>
      </w:pPr>
    </w:p>
    <w:p w:rsidR="006A3793" w:rsidRPr="00067717" w:rsidRDefault="00AE68B9" w:rsidP="001C6A35">
      <w:pPr>
        <w:pStyle w:val="Titre5"/>
      </w:pPr>
      <w:bookmarkStart w:id="751" w:name="_Toc531252235"/>
      <w:r w:rsidRPr="00816F7F">
        <w:t>6</w:t>
      </w:r>
      <w:r w:rsidR="008F7316" w:rsidRPr="00816F7F">
        <w:t>-1</w:t>
      </w:r>
      <w:r w:rsidRPr="00816F7F">
        <w:t>-3-2-1</w:t>
      </w:r>
      <w:r w:rsidR="006A3793" w:rsidRPr="00816F7F">
        <w:t xml:space="preserve"> </w:t>
      </w:r>
      <w:r w:rsidR="006A3793" w:rsidRPr="00067717">
        <w:rPr>
          <w:highlight w:val="lightGray"/>
        </w:rPr>
        <w:t>Fichier de transfert de données</w:t>
      </w:r>
      <w:bookmarkEnd w:id="751"/>
    </w:p>
    <w:p w:rsidR="006A3793" w:rsidRPr="00AE68B9" w:rsidRDefault="006A3793" w:rsidP="006A3793">
      <w:pPr>
        <w:jc w:val="both"/>
        <w:rPr>
          <w:rFonts w:ascii="Arial" w:hAnsi="Arial" w:cs="Arial"/>
          <w:b/>
          <w:sz w:val="22"/>
          <w:szCs w:val="22"/>
        </w:rPr>
      </w:pPr>
      <w:r w:rsidRPr="00AE68B9">
        <w:rPr>
          <w:rFonts w:ascii="Arial" w:hAnsi="Arial" w:cs="Arial"/>
          <w:b/>
          <w:sz w:val="22"/>
          <w:szCs w:val="22"/>
        </w:rPr>
        <w:t xml:space="preserve">Le titulaire devra tout mettre en œuvre pour </w:t>
      </w:r>
      <w:r w:rsidR="009C173A">
        <w:rPr>
          <w:rFonts w:ascii="Arial" w:hAnsi="Arial" w:cs="Arial"/>
          <w:b/>
          <w:sz w:val="22"/>
          <w:szCs w:val="22"/>
        </w:rPr>
        <w:t>transmettre, en un seul envoi, les</w:t>
      </w:r>
      <w:r w:rsidRPr="00AE68B9">
        <w:rPr>
          <w:rFonts w:ascii="Arial" w:hAnsi="Arial" w:cs="Arial"/>
          <w:b/>
          <w:sz w:val="22"/>
          <w:szCs w:val="22"/>
        </w:rPr>
        <w:t xml:space="preserve"> fichiers comprenant </w:t>
      </w:r>
      <w:r w:rsidRPr="00AE68B9">
        <w:rPr>
          <w:rFonts w:ascii="Arial" w:hAnsi="Arial" w:cs="Arial"/>
          <w:b/>
          <w:sz w:val="22"/>
          <w:szCs w:val="22"/>
          <w:u w:val="single"/>
        </w:rPr>
        <w:t>l’ensemble des données d’un lot pour un mois donné</w:t>
      </w:r>
      <w:r w:rsidRPr="00AE68B9">
        <w:rPr>
          <w:rFonts w:ascii="Arial" w:hAnsi="Arial" w:cs="Arial"/>
          <w:b/>
          <w:sz w:val="22"/>
          <w:szCs w:val="22"/>
        </w:rPr>
        <w:t>.</w:t>
      </w:r>
    </w:p>
    <w:p w:rsidR="006A3793" w:rsidRPr="00912F55" w:rsidRDefault="006A3793" w:rsidP="006A3793">
      <w:pPr>
        <w:jc w:val="both"/>
        <w:rPr>
          <w:rFonts w:ascii="Arial" w:hAnsi="Arial" w:cs="Arial"/>
          <w:color w:val="003366"/>
          <w:sz w:val="22"/>
          <w:szCs w:val="22"/>
        </w:rPr>
      </w:pPr>
    </w:p>
    <w:p w:rsidR="006A3793" w:rsidRDefault="006821E3" w:rsidP="006A3793">
      <w:pPr>
        <w:jc w:val="both"/>
        <w:rPr>
          <w:rFonts w:ascii="Arial" w:hAnsi="Arial" w:cs="Arial"/>
          <w:sz w:val="22"/>
          <w:szCs w:val="22"/>
        </w:rPr>
      </w:pPr>
      <w:r w:rsidRPr="00AE68B9">
        <w:rPr>
          <w:rFonts w:ascii="Arial" w:hAnsi="Arial" w:cs="Arial"/>
          <w:b/>
          <w:sz w:val="22"/>
          <w:szCs w:val="22"/>
        </w:rPr>
        <w:t>L</w:t>
      </w:r>
      <w:r w:rsidR="006A3793" w:rsidRPr="00AE68B9">
        <w:rPr>
          <w:rFonts w:ascii="Arial" w:hAnsi="Arial" w:cs="Arial"/>
          <w:b/>
          <w:sz w:val="22"/>
          <w:szCs w:val="22"/>
        </w:rPr>
        <w:t>a demande de prestation par EDI</w:t>
      </w:r>
      <w:r w:rsidR="000E1EB9">
        <w:rPr>
          <w:rFonts w:ascii="Arial" w:hAnsi="Arial" w:cs="Arial"/>
          <w:b/>
          <w:sz w:val="22"/>
          <w:szCs w:val="22"/>
        </w:rPr>
        <w:t>LABO</w:t>
      </w:r>
      <w:r w:rsidR="006A3793" w:rsidRPr="00AE68B9">
        <w:rPr>
          <w:rFonts w:ascii="Arial" w:hAnsi="Arial" w:cs="Arial"/>
          <w:sz w:val="22"/>
          <w:szCs w:val="22"/>
        </w:rPr>
        <w:t xml:space="preserve"> </w:t>
      </w:r>
      <w:r w:rsidR="00693F44">
        <w:rPr>
          <w:rFonts w:ascii="Arial" w:hAnsi="Arial" w:cs="Arial"/>
          <w:sz w:val="22"/>
          <w:szCs w:val="22"/>
        </w:rPr>
        <w:t xml:space="preserve">(version 1.1) </w:t>
      </w:r>
      <w:r w:rsidRPr="00AE68B9">
        <w:rPr>
          <w:rFonts w:ascii="Arial" w:hAnsi="Arial" w:cs="Arial"/>
          <w:sz w:val="22"/>
          <w:szCs w:val="22"/>
        </w:rPr>
        <w:t>sera utilisée</w:t>
      </w:r>
      <w:r w:rsidR="006A3793" w:rsidRPr="00AE68B9">
        <w:rPr>
          <w:rFonts w:ascii="Arial" w:hAnsi="Arial" w:cs="Arial"/>
          <w:sz w:val="22"/>
          <w:szCs w:val="22"/>
        </w:rPr>
        <w:t xml:space="preserve"> pour l’ensemble des réseaux mis en œuvre par </w:t>
      </w:r>
      <w:r w:rsidR="003C7705" w:rsidRPr="00EE4CC1">
        <w:rPr>
          <w:rFonts w:ascii="Arial" w:hAnsi="Arial"/>
          <w:b/>
          <w:color w:val="8064A2" w:themeColor="accent4"/>
          <w:sz w:val="22"/>
          <w:szCs w:val="22"/>
        </w:rPr>
        <w:t>[la structure en charge du marché</w:t>
      </w:r>
      <w:proofErr w:type="gramStart"/>
      <w:r w:rsidR="003C7705" w:rsidRPr="00EE4CC1">
        <w:rPr>
          <w:rFonts w:ascii="Arial" w:hAnsi="Arial"/>
          <w:b/>
          <w:color w:val="8064A2" w:themeColor="accent4"/>
          <w:sz w:val="22"/>
          <w:szCs w:val="22"/>
        </w:rPr>
        <w:t>]</w:t>
      </w:r>
      <w:r w:rsidR="00CD3545">
        <w:rPr>
          <w:rFonts w:ascii="Arial" w:hAnsi="Arial" w:cs="Arial"/>
          <w:sz w:val="22"/>
          <w:szCs w:val="22"/>
        </w:rPr>
        <w:t>Un</w:t>
      </w:r>
      <w:proofErr w:type="gramEnd"/>
      <w:r w:rsidR="00CD3545">
        <w:rPr>
          <w:rFonts w:ascii="Arial" w:hAnsi="Arial" w:cs="Arial"/>
          <w:sz w:val="22"/>
          <w:szCs w:val="22"/>
        </w:rPr>
        <w:t xml:space="preserve"> exemple de fichier est joint au CCTP en </w:t>
      </w:r>
      <w:r w:rsidR="00CD3545" w:rsidRPr="00EE4CC1">
        <w:rPr>
          <w:rFonts w:ascii="Arial" w:hAnsi="Arial" w:cs="Arial"/>
          <w:color w:val="984806" w:themeColor="accent6" w:themeShade="80"/>
          <w:sz w:val="22"/>
          <w:szCs w:val="22"/>
          <w:highlight w:val="yellow"/>
        </w:rPr>
        <w:t xml:space="preserve">annexe </w:t>
      </w:r>
      <w:r w:rsidR="00EE4CC1" w:rsidRPr="00EE4CC1">
        <w:rPr>
          <w:rFonts w:ascii="Arial" w:hAnsi="Arial" w:cs="Arial"/>
          <w:color w:val="984806" w:themeColor="accent6" w:themeShade="80"/>
          <w:sz w:val="22"/>
          <w:szCs w:val="22"/>
          <w:highlight w:val="yellow"/>
        </w:rPr>
        <w:t>8</w:t>
      </w:r>
      <w:r w:rsidR="00CD3545">
        <w:rPr>
          <w:rFonts w:ascii="Arial" w:hAnsi="Arial" w:cs="Arial"/>
          <w:sz w:val="22"/>
          <w:szCs w:val="22"/>
        </w:rPr>
        <w:t>.</w:t>
      </w:r>
      <w:r w:rsidR="006A3793" w:rsidRPr="00AE68B9">
        <w:rPr>
          <w:rFonts w:ascii="Arial" w:hAnsi="Arial" w:cs="Arial"/>
          <w:sz w:val="22"/>
          <w:szCs w:val="22"/>
        </w:rPr>
        <w:t xml:space="preserve"> </w:t>
      </w:r>
      <w:r w:rsidR="009C173A">
        <w:rPr>
          <w:rFonts w:ascii="Arial" w:hAnsi="Arial" w:cs="Arial"/>
          <w:sz w:val="22"/>
          <w:szCs w:val="22"/>
        </w:rPr>
        <w:t>Cette demande</w:t>
      </w:r>
      <w:r w:rsidRPr="00AE68B9">
        <w:rPr>
          <w:rFonts w:ascii="Arial" w:hAnsi="Arial" w:cs="Arial"/>
          <w:sz w:val="22"/>
          <w:szCs w:val="22"/>
        </w:rPr>
        <w:t xml:space="preserve"> portera à la fois sur les paramètres de terrain et les paramètres physico</w:t>
      </w:r>
      <w:r w:rsidR="004C4067">
        <w:rPr>
          <w:rFonts w:ascii="Arial" w:hAnsi="Arial" w:cs="Arial"/>
          <w:sz w:val="22"/>
          <w:szCs w:val="22"/>
        </w:rPr>
        <w:t>-</w:t>
      </w:r>
      <w:r w:rsidRPr="00AE68B9">
        <w:rPr>
          <w:rFonts w:ascii="Arial" w:hAnsi="Arial" w:cs="Arial"/>
          <w:sz w:val="22"/>
          <w:szCs w:val="22"/>
        </w:rPr>
        <w:t xml:space="preserve">chimiques. Le </w:t>
      </w:r>
      <w:r w:rsidR="000E1EB9">
        <w:rPr>
          <w:rFonts w:ascii="Arial" w:hAnsi="Arial" w:cs="Arial"/>
          <w:sz w:val="22"/>
          <w:szCs w:val="22"/>
        </w:rPr>
        <w:t>titulaire</w:t>
      </w:r>
      <w:r w:rsidRPr="00AE68B9">
        <w:rPr>
          <w:rFonts w:ascii="Arial" w:hAnsi="Arial" w:cs="Arial"/>
          <w:sz w:val="22"/>
          <w:szCs w:val="22"/>
        </w:rPr>
        <w:t xml:space="preserve"> sera chargé </w:t>
      </w:r>
      <w:r w:rsidR="000E1EB9">
        <w:rPr>
          <w:rFonts w:ascii="Arial" w:hAnsi="Arial" w:cs="Arial"/>
          <w:sz w:val="22"/>
          <w:szCs w:val="22"/>
        </w:rPr>
        <w:t xml:space="preserve">de compléter le fichier des résultats qui lui incombent et de transmettre, au format EDILABO, le fichier dûment renseigné et contrôlé auprès de </w:t>
      </w:r>
      <w:r w:rsidR="003C7705" w:rsidRPr="00EE4CC1">
        <w:rPr>
          <w:rFonts w:ascii="Arial" w:hAnsi="Arial"/>
          <w:b/>
          <w:color w:val="8064A2" w:themeColor="accent4"/>
          <w:sz w:val="22"/>
          <w:szCs w:val="22"/>
        </w:rPr>
        <w:t>[la structure en charge du marché]</w:t>
      </w:r>
    </w:p>
    <w:p w:rsidR="00AA5410" w:rsidRDefault="003D1B6C" w:rsidP="006A3793">
      <w:pPr>
        <w:jc w:val="both"/>
        <w:rPr>
          <w:rFonts w:ascii="Arial" w:hAnsi="Arial" w:cs="Arial"/>
          <w:sz w:val="22"/>
          <w:szCs w:val="22"/>
        </w:rPr>
      </w:pPr>
      <w:r>
        <w:rPr>
          <w:rFonts w:ascii="Arial" w:hAnsi="Arial" w:cs="Arial"/>
          <w:sz w:val="22"/>
          <w:szCs w:val="22"/>
        </w:rPr>
        <w:t>Il est demandé aux laboratoires de renseigner systématiquement</w:t>
      </w:r>
      <w:r w:rsidR="000E1EB9">
        <w:rPr>
          <w:rFonts w:ascii="Arial" w:hAnsi="Arial" w:cs="Arial"/>
          <w:sz w:val="22"/>
          <w:szCs w:val="22"/>
        </w:rPr>
        <w:t>,</w:t>
      </w:r>
      <w:r>
        <w:rPr>
          <w:rFonts w:ascii="Arial" w:hAnsi="Arial" w:cs="Arial"/>
          <w:sz w:val="22"/>
          <w:szCs w:val="22"/>
        </w:rPr>
        <w:t xml:space="preserve"> pour chaque résultat livré</w:t>
      </w:r>
      <w:r w:rsidR="000E1EB9">
        <w:rPr>
          <w:rFonts w:ascii="Arial" w:hAnsi="Arial" w:cs="Arial"/>
          <w:sz w:val="22"/>
          <w:szCs w:val="22"/>
        </w:rPr>
        <w:t>,</w:t>
      </w:r>
      <w:r>
        <w:rPr>
          <w:rFonts w:ascii="Arial" w:hAnsi="Arial" w:cs="Arial"/>
          <w:sz w:val="22"/>
          <w:szCs w:val="22"/>
        </w:rPr>
        <w:t xml:space="preserve"> l</w:t>
      </w:r>
      <w:r w:rsidR="000E1EB9">
        <w:rPr>
          <w:rFonts w:ascii="Arial" w:hAnsi="Arial" w:cs="Arial"/>
          <w:sz w:val="22"/>
          <w:szCs w:val="22"/>
        </w:rPr>
        <w:t>es</w:t>
      </w:r>
      <w:r w:rsidR="009A5AB9">
        <w:rPr>
          <w:rFonts w:ascii="Arial" w:hAnsi="Arial" w:cs="Arial"/>
          <w:sz w:val="22"/>
          <w:szCs w:val="22"/>
        </w:rPr>
        <w:t xml:space="preserve"> balise</w:t>
      </w:r>
      <w:r w:rsidR="000E1EB9">
        <w:rPr>
          <w:rFonts w:ascii="Arial" w:hAnsi="Arial" w:cs="Arial"/>
          <w:sz w:val="22"/>
          <w:szCs w:val="22"/>
        </w:rPr>
        <w:t>s</w:t>
      </w:r>
      <w:r w:rsidR="00AA5410">
        <w:rPr>
          <w:rFonts w:ascii="Arial" w:hAnsi="Arial" w:cs="Arial"/>
          <w:sz w:val="22"/>
          <w:szCs w:val="22"/>
        </w:rPr>
        <w:t xml:space="preserve"> suivantes :</w:t>
      </w:r>
    </w:p>
    <w:p w:rsidR="00AA5410" w:rsidRPr="00AA5410" w:rsidRDefault="00AA5410" w:rsidP="0051257F">
      <w:pPr>
        <w:widowControl/>
        <w:numPr>
          <w:ilvl w:val="0"/>
          <w:numId w:val="22"/>
        </w:numPr>
        <w:spacing w:before="100" w:beforeAutospacing="1" w:after="100" w:afterAutospacing="1"/>
        <w:rPr>
          <w:rFonts w:ascii="Arial" w:hAnsi="Arial" w:cs="Arial"/>
          <w:sz w:val="22"/>
          <w:szCs w:val="22"/>
        </w:rPr>
      </w:pPr>
      <w:r w:rsidRPr="00AA5410">
        <w:rPr>
          <w:rFonts w:ascii="Arial" w:hAnsi="Arial" w:cs="Arial"/>
          <w:sz w:val="22"/>
          <w:szCs w:val="22"/>
        </w:rPr>
        <w:t xml:space="preserve">l'agrément </w:t>
      </w:r>
      <w:r w:rsidR="007714ED">
        <w:rPr>
          <w:rFonts w:ascii="Arial" w:hAnsi="Arial" w:cs="Arial"/>
          <w:sz w:val="22"/>
          <w:szCs w:val="22"/>
        </w:rPr>
        <w:t xml:space="preserve">ou l’accréditation </w:t>
      </w:r>
      <w:r w:rsidRPr="00AA5410">
        <w:rPr>
          <w:rFonts w:ascii="Arial" w:hAnsi="Arial" w:cs="Arial"/>
          <w:sz w:val="22"/>
          <w:szCs w:val="22"/>
        </w:rPr>
        <w:t>d</w:t>
      </w:r>
      <w:r w:rsidR="00B059A5">
        <w:rPr>
          <w:rFonts w:ascii="Arial" w:hAnsi="Arial" w:cs="Arial"/>
          <w:sz w:val="22"/>
          <w:szCs w:val="22"/>
        </w:rPr>
        <w:t>e l'analyse</w:t>
      </w:r>
      <w:r w:rsidR="003E01D8">
        <w:rPr>
          <w:rFonts w:ascii="Arial" w:hAnsi="Arial" w:cs="Arial"/>
          <w:sz w:val="22"/>
          <w:szCs w:val="22"/>
        </w:rPr>
        <w:t xml:space="preserve"> </w:t>
      </w:r>
      <w:r w:rsidRPr="00AA5410">
        <w:rPr>
          <w:rFonts w:ascii="Arial" w:hAnsi="Arial" w:cs="Arial"/>
          <w:sz w:val="22"/>
          <w:szCs w:val="22"/>
        </w:rPr>
        <w:t>;</w:t>
      </w:r>
    </w:p>
    <w:p w:rsidR="00AA5410" w:rsidRDefault="00AA5410" w:rsidP="0051257F">
      <w:pPr>
        <w:widowControl/>
        <w:numPr>
          <w:ilvl w:val="0"/>
          <w:numId w:val="22"/>
        </w:numPr>
        <w:spacing w:before="100" w:beforeAutospacing="1" w:after="100" w:afterAutospacing="1"/>
        <w:rPr>
          <w:rFonts w:ascii="Arial" w:hAnsi="Arial" w:cs="Arial"/>
          <w:sz w:val="22"/>
          <w:szCs w:val="22"/>
        </w:rPr>
      </w:pPr>
      <w:r w:rsidRPr="00B51A57">
        <w:rPr>
          <w:rFonts w:ascii="Arial" w:hAnsi="Arial" w:cs="Arial"/>
          <w:sz w:val="22"/>
          <w:szCs w:val="22"/>
        </w:rPr>
        <w:t>l'accréditation du prélèvement ;</w:t>
      </w:r>
    </w:p>
    <w:p w:rsidR="00347485" w:rsidRPr="00B51A57" w:rsidRDefault="00347485" w:rsidP="0051257F">
      <w:pPr>
        <w:widowControl/>
        <w:numPr>
          <w:ilvl w:val="0"/>
          <w:numId w:val="22"/>
        </w:numPr>
        <w:spacing w:before="100" w:beforeAutospacing="1" w:after="100" w:afterAutospacing="1"/>
        <w:rPr>
          <w:rFonts w:ascii="Arial" w:hAnsi="Arial" w:cs="Arial"/>
          <w:sz w:val="22"/>
          <w:szCs w:val="22"/>
        </w:rPr>
      </w:pPr>
      <w:r>
        <w:rPr>
          <w:rFonts w:ascii="Arial" w:hAnsi="Arial" w:cs="Arial"/>
          <w:sz w:val="22"/>
          <w:szCs w:val="22"/>
        </w:rPr>
        <w:t>la limite de quantification analytique ;</w:t>
      </w:r>
    </w:p>
    <w:p w:rsidR="00AA5410" w:rsidRPr="00AA5410" w:rsidRDefault="00AA5410" w:rsidP="0051257F">
      <w:pPr>
        <w:widowControl/>
        <w:numPr>
          <w:ilvl w:val="0"/>
          <w:numId w:val="22"/>
        </w:numPr>
        <w:spacing w:before="100" w:beforeAutospacing="1" w:after="100" w:afterAutospacing="1"/>
        <w:rPr>
          <w:rFonts w:ascii="Arial" w:hAnsi="Arial" w:cs="Arial"/>
          <w:sz w:val="22"/>
          <w:szCs w:val="22"/>
        </w:rPr>
      </w:pPr>
      <w:r w:rsidRPr="00AA5410">
        <w:rPr>
          <w:rFonts w:ascii="Arial" w:hAnsi="Arial" w:cs="Arial"/>
          <w:sz w:val="22"/>
          <w:szCs w:val="22"/>
        </w:rPr>
        <w:t>la température de réception de l'échantillon au laboratoire ;</w:t>
      </w:r>
    </w:p>
    <w:p w:rsidR="00AA5410" w:rsidRDefault="00AA5410" w:rsidP="0051257F">
      <w:pPr>
        <w:widowControl/>
        <w:numPr>
          <w:ilvl w:val="0"/>
          <w:numId w:val="22"/>
        </w:numPr>
        <w:spacing w:before="100" w:beforeAutospacing="1" w:after="100" w:afterAutospacing="1"/>
        <w:rPr>
          <w:rFonts w:ascii="Arial" w:hAnsi="Arial" w:cs="Arial"/>
          <w:sz w:val="22"/>
          <w:szCs w:val="22"/>
        </w:rPr>
      </w:pPr>
      <w:r w:rsidRPr="00AA5410">
        <w:rPr>
          <w:rFonts w:ascii="Arial" w:hAnsi="Arial" w:cs="Arial"/>
          <w:sz w:val="22"/>
          <w:szCs w:val="22"/>
        </w:rPr>
        <w:t xml:space="preserve">le taux </w:t>
      </w:r>
      <w:r w:rsidRPr="00347485">
        <w:rPr>
          <w:rFonts w:ascii="Arial" w:hAnsi="Arial" w:cs="Arial"/>
          <w:sz w:val="22"/>
          <w:szCs w:val="22"/>
        </w:rPr>
        <w:t>de</w:t>
      </w:r>
      <w:r w:rsidRPr="00347485">
        <w:rPr>
          <w:rFonts w:ascii="Arial" w:hAnsi="Arial" w:cs="Arial"/>
          <w:b/>
          <w:sz w:val="22"/>
          <w:szCs w:val="22"/>
        </w:rPr>
        <w:t xml:space="preserve"> </w:t>
      </w:r>
      <w:r w:rsidRPr="00347485">
        <w:rPr>
          <w:rFonts w:ascii="Arial" w:hAnsi="Arial" w:cs="Arial"/>
          <w:sz w:val="22"/>
          <w:szCs w:val="22"/>
        </w:rPr>
        <w:t>rendement </w:t>
      </w:r>
      <w:r w:rsidR="007714ED" w:rsidRPr="00347485">
        <w:rPr>
          <w:rFonts w:ascii="Arial" w:hAnsi="Arial" w:cs="Arial"/>
          <w:sz w:val="22"/>
          <w:szCs w:val="22"/>
        </w:rPr>
        <w:t xml:space="preserve">+ méthode d’extraction </w:t>
      </w:r>
      <w:r w:rsidRPr="00347485">
        <w:rPr>
          <w:rFonts w:ascii="Arial" w:hAnsi="Arial" w:cs="Arial"/>
          <w:sz w:val="22"/>
          <w:szCs w:val="22"/>
        </w:rPr>
        <w:t>;</w:t>
      </w:r>
    </w:p>
    <w:p w:rsidR="00347485" w:rsidRPr="00347485" w:rsidRDefault="00347485" w:rsidP="0051257F">
      <w:pPr>
        <w:widowControl/>
        <w:numPr>
          <w:ilvl w:val="0"/>
          <w:numId w:val="22"/>
        </w:numPr>
        <w:spacing w:before="100" w:beforeAutospacing="1" w:after="100" w:afterAutospacing="1"/>
        <w:rPr>
          <w:rFonts w:ascii="Arial" w:hAnsi="Arial" w:cs="Arial"/>
          <w:sz w:val="22"/>
          <w:szCs w:val="22"/>
        </w:rPr>
      </w:pPr>
      <w:r>
        <w:rPr>
          <w:rFonts w:ascii="Arial" w:hAnsi="Arial" w:cs="Arial"/>
          <w:sz w:val="22"/>
          <w:szCs w:val="22"/>
        </w:rPr>
        <w:t>la date / heure d’analyse ;</w:t>
      </w:r>
    </w:p>
    <w:p w:rsidR="008F0CA5" w:rsidRPr="008F0CA5" w:rsidRDefault="00AA5410" w:rsidP="0051257F">
      <w:pPr>
        <w:widowControl/>
        <w:numPr>
          <w:ilvl w:val="0"/>
          <w:numId w:val="22"/>
        </w:numPr>
        <w:spacing w:before="100" w:beforeAutospacing="1" w:after="100" w:afterAutospacing="1"/>
        <w:rPr>
          <w:rFonts w:ascii="Arial" w:hAnsi="Arial" w:cs="Arial"/>
          <w:sz w:val="22"/>
          <w:szCs w:val="22"/>
        </w:rPr>
      </w:pPr>
      <w:r w:rsidRPr="00347485">
        <w:rPr>
          <w:rFonts w:ascii="Arial" w:hAnsi="Arial" w:cs="Arial"/>
          <w:sz w:val="22"/>
          <w:szCs w:val="22"/>
        </w:rPr>
        <w:t xml:space="preserve">l’incertitude analytique. </w:t>
      </w:r>
    </w:p>
    <w:p w:rsidR="006856A9" w:rsidRDefault="001C7C7A" w:rsidP="001C6A35">
      <w:pPr>
        <w:pStyle w:val="Titre5"/>
      </w:pPr>
      <w:bookmarkStart w:id="752" w:name="_Toc531252236"/>
      <w:r>
        <w:t>6</w:t>
      </w:r>
      <w:r w:rsidR="008F7316">
        <w:t>-1</w:t>
      </w:r>
      <w:r w:rsidR="00B0470B" w:rsidRPr="001C7C7A">
        <w:t>-3-</w:t>
      </w:r>
      <w:r w:rsidR="00FC4156" w:rsidRPr="001C7C7A">
        <w:t>2</w:t>
      </w:r>
      <w:r w:rsidR="00B0470B" w:rsidRPr="001C7C7A">
        <w:t>-</w:t>
      </w:r>
      <w:r w:rsidR="006856A9" w:rsidRPr="001C7C7A">
        <w:t>2</w:t>
      </w:r>
      <w:r w:rsidR="00B0470B" w:rsidRPr="001C7C7A">
        <w:t xml:space="preserve"> </w:t>
      </w:r>
      <w:r w:rsidR="00B0470B" w:rsidRPr="00067717">
        <w:rPr>
          <w:highlight w:val="lightGray"/>
        </w:rPr>
        <w:t>Délai de transmission</w:t>
      </w:r>
      <w:bookmarkEnd w:id="752"/>
    </w:p>
    <w:p w:rsidR="0069523B" w:rsidRPr="0069523B" w:rsidRDefault="0069523B" w:rsidP="0069523B"/>
    <w:p w:rsidR="00EB3638" w:rsidRPr="00615CD9" w:rsidRDefault="00B0470B" w:rsidP="00067717">
      <w:pPr>
        <w:pBdr>
          <w:top w:val="single" w:sz="4" w:space="1" w:color="auto"/>
          <w:left w:val="single" w:sz="4" w:space="4" w:color="auto"/>
          <w:bottom w:val="single" w:sz="4" w:space="1" w:color="auto"/>
          <w:right w:val="single" w:sz="4" w:space="2" w:color="auto"/>
        </w:pBdr>
        <w:spacing w:after="120"/>
        <w:jc w:val="both"/>
        <w:rPr>
          <w:rFonts w:ascii="Arial" w:hAnsi="Arial" w:cs="Arial"/>
          <w:sz w:val="22"/>
          <w:szCs w:val="22"/>
        </w:rPr>
      </w:pPr>
      <w:r w:rsidRPr="00615CD9">
        <w:rPr>
          <w:rFonts w:ascii="Arial" w:hAnsi="Arial" w:cs="Arial"/>
          <w:sz w:val="22"/>
          <w:szCs w:val="22"/>
        </w:rPr>
        <w:t xml:space="preserve">Les fichiers informatiques de données seront transmis </w:t>
      </w:r>
      <w:r w:rsidR="00615CD9" w:rsidRPr="00615CD9">
        <w:rPr>
          <w:rFonts w:ascii="Arial" w:hAnsi="Arial"/>
          <w:b/>
          <w:color w:val="8064A2" w:themeColor="accent4"/>
          <w:sz w:val="22"/>
          <w:szCs w:val="22"/>
        </w:rPr>
        <w:t>[la structure en charge du marché]</w:t>
      </w:r>
      <w:r w:rsidRPr="00615CD9">
        <w:rPr>
          <w:rFonts w:ascii="Arial" w:hAnsi="Arial" w:cs="Arial"/>
          <w:b/>
          <w:sz w:val="22"/>
          <w:szCs w:val="22"/>
        </w:rPr>
        <w:t>, au plus tard</w:t>
      </w:r>
      <w:r w:rsidR="00ED0C11" w:rsidRPr="00615CD9">
        <w:rPr>
          <w:rFonts w:ascii="Arial" w:hAnsi="Arial" w:cs="Arial"/>
          <w:sz w:val="22"/>
          <w:szCs w:val="22"/>
        </w:rPr>
        <w:t xml:space="preserve">, </w:t>
      </w:r>
      <w:r w:rsidR="00615CD9" w:rsidRPr="00615CD9">
        <w:rPr>
          <w:rFonts w:ascii="Arial" w:hAnsi="Arial" w:cs="Arial"/>
          <w:b/>
          <w:bCs/>
          <w:sz w:val="22"/>
          <w:szCs w:val="22"/>
          <w:u w:val="single"/>
        </w:rPr>
        <w:t>XX</w:t>
      </w:r>
      <w:r w:rsidR="00B27D12" w:rsidRPr="00615CD9">
        <w:rPr>
          <w:rFonts w:ascii="Arial" w:hAnsi="Arial" w:cs="Arial"/>
          <w:b/>
          <w:bCs/>
          <w:sz w:val="22"/>
          <w:szCs w:val="22"/>
          <w:u w:val="single"/>
        </w:rPr>
        <w:t xml:space="preserve"> jours</w:t>
      </w:r>
      <w:r w:rsidRPr="00615CD9">
        <w:rPr>
          <w:rFonts w:ascii="Arial" w:hAnsi="Arial" w:cs="Arial"/>
          <w:sz w:val="22"/>
          <w:szCs w:val="22"/>
        </w:rPr>
        <w:t xml:space="preserve"> suiv</w:t>
      </w:r>
      <w:r w:rsidR="00B27D12" w:rsidRPr="00615CD9">
        <w:rPr>
          <w:rFonts w:ascii="Arial" w:hAnsi="Arial" w:cs="Arial"/>
          <w:sz w:val="22"/>
          <w:szCs w:val="22"/>
        </w:rPr>
        <w:t>a</w:t>
      </w:r>
      <w:r w:rsidRPr="00615CD9">
        <w:rPr>
          <w:rFonts w:ascii="Arial" w:hAnsi="Arial" w:cs="Arial"/>
          <w:sz w:val="22"/>
          <w:szCs w:val="22"/>
        </w:rPr>
        <w:t xml:space="preserve">nt </w:t>
      </w:r>
      <w:r w:rsidR="009C173A" w:rsidRPr="00615CD9">
        <w:rPr>
          <w:rFonts w:ascii="Arial" w:hAnsi="Arial" w:cs="Arial"/>
          <w:sz w:val="22"/>
          <w:szCs w:val="22"/>
        </w:rPr>
        <w:t>la fin du</w:t>
      </w:r>
      <w:r w:rsidR="005E421B" w:rsidRPr="00615CD9">
        <w:rPr>
          <w:rFonts w:ascii="Arial" w:hAnsi="Arial" w:cs="Arial"/>
          <w:sz w:val="22"/>
          <w:szCs w:val="22"/>
        </w:rPr>
        <w:t xml:space="preserve"> mois </w:t>
      </w:r>
      <w:r w:rsidR="009C173A" w:rsidRPr="00615CD9">
        <w:rPr>
          <w:rFonts w:ascii="Arial" w:hAnsi="Arial" w:cs="Arial"/>
          <w:sz w:val="22"/>
          <w:szCs w:val="22"/>
        </w:rPr>
        <w:t xml:space="preserve">M, </w:t>
      </w:r>
      <w:r w:rsidR="005E421B" w:rsidRPr="00615CD9">
        <w:rPr>
          <w:rFonts w:ascii="Arial" w:hAnsi="Arial" w:cs="Arial"/>
          <w:sz w:val="22"/>
          <w:szCs w:val="22"/>
        </w:rPr>
        <w:t>pour l’ensemble des</w:t>
      </w:r>
      <w:r w:rsidR="001C7C7A" w:rsidRPr="00615CD9">
        <w:rPr>
          <w:rFonts w:ascii="Arial" w:hAnsi="Arial" w:cs="Arial"/>
          <w:sz w:val="22"/>
          <w:szCs w:val="22"/>
        </w:rPr>
        <w:t xml:space="preserve"> résultats liés </w:t>
      </w:r>
      <w:proofErr w:type="gramStart"/>
      <w:r w:rsidR="009C173A" w:rsidRPr="00615CD9">
        <w:rPr>
          <w:rFonts w:ascii="Arial" w:hAnsi="Arial" w:cs="Arial"/>
          <w:sz w:val="22"/>
          <w:szCs w:val="22"/>
        </w:rPr>
        <w:t>au prélèvements</w:t>
      </w:r>
      <w:proofErr w:type="gramEnd"/>
      <w:r w:rsidR="009C173A" w:rsidRPr="00615CD9">
        <w:rPr>
          <w:rFonts w:ascii="Arial" w:hAnsi="Arial" w:cs="Arial"/>
          <w:sz w:val="22"/>
          <w:szCs w:val="22"/>
        </w:rPr>
        <w:t xml:space="preserve"> du mois M</w:t>
      </w:r>
      <w:r w:rsidR="00ED0C11" w:rsidRPr="00615CD9">
        <w:rPr>
          <w:rFonts w:ascii="Arial" w:hAnsi="Arial" w:cs="Arial"/>
          <w:sz w:val="22"/>
          <w:szCs w:val="22"/>
        </w:rPr>
        <w:t xml:space="preserve">. </w:t>
      </w:r>
      <w:r w:rsidR="00EB3638" w:rsidRPr="00615CD9">
        <w:rPr>
          <w:rFonts w:ascii="Arial" w:hAnsi="Arial" w:cs="Arial"/>
          <w:sz w:val="22"/>
          <w:szCs w:val="22"/>
        </w:rPr>
        <w:t>Les données seront ensuite contrôlées, cette opération pourra générer des demandes</w:t>
      </w:r>
      <w:r w:rsidR="00CA040A" w:rsidRPr="00615CD9">
        <w:rPr>
          <w:rFonts w:ascii="Arial" w:hAnsi="Arial" w:cs="Arial"/>
          <w:sz w:val="22"/>
          <w:szCs w:val="22"/>
        </w:rPr>
        <w:t xml:space="preserve"> de résultats manquants et/ou </w:t>
      </w:r>
      <w:r w:rsidR="00EB3638" w:rsidRPr="00615CD9">
        <w:rPr>
          <w:rFonts w:ascii="Arial" w:hAnsi="Arial" w:cs="Arial"/>
          <w:sz w:val="22"/>
          <w:szCs w:val="22"/>
        </w:rPr>
        <w:t>de confirmation de résultats.</w:t>
      </w:r>
    </w:p>
    <w:p w:rsidR="00EB3638" w:rsidRPr="00615CD9" w:rsidRDefault="00EB3638" w:rsidP="00B27D12">
      <w:pPr>
        <w:pBdr>
          <w:top w:val="single" w:sz="4" w:space="1" w:color="auto"/>
          <w:left w:val="single" w:sz="4" w:space="4" w:color="auto"/>
          <w:bottom w:val="single" w:sz="4" w:space="1" w:color="auto"/>
          <w:right w:val="single" w:sz="4" w:space="2" w:color="auto"/>
        </w:pBdr>
        <w:jc w:val="both"/>
        <w:rPr>
          <w:rFonts w:ascii="Arial" w:hAnsi="Arial" w:cs="Arial"/>
          <w:color w:val="003366"/>
          <w:sz w:val="22"/>
          <w:szCs w:val="22"/>
        </w:rPr>
      </w:pPr>
      <w:r w:rsidRPr="00615CD9">
        <w:rPr>
          <w:rFonts w:ascii="Arial" w:hAnsi="Arial" w:cs="Arial"/>
          <w:color w:val="003366"/>
          <w:sz w:val="22"/>
          <w:szCs w:val="22"/>
        </w:rPr>
        <w:t xml:space="preserve"> </w:t>
      </w:r>
    </w:p>
    <w:p w:rsidR="004A5CF6" w:rsidRPr="001C7C7A" w:rsidRDefault="00EB3638" w:rsidP="00B27D12">
      <w:pPr>
        <w:pBdr>
          <w:top w:val="single" w:sz="4" w:space="1" w:color="auto"/>
          <w:left w:val="single" w:sz="4" w:space="4" w:color="auto"/>
          <w:bottom w:val="single" w:sz="4" w:space="1" w:color="auto"/>
          <w:right w:val="single" w:sz="4" w:space="2" w:color="auto"/>
        </w:pBdr>
        <w:jc w:val="both"/>
        <w:rPr>
          <w:rFonts w:ascii="Arial" w:hAnsi="Arial" w:cs="Arial"/>
          <w:sz w:val="22"/>
          <w:szCs w:val="22"/>
        </w:rPr>
      </w:pPr>
      <w:r w:rsidRPr="00615CD9">
        <w:rPr>
          <w:rFonts w:ascii="Arial" w:hAnsi="Arial" w:cs="Arial"/>
          <w:sz w:val="22"/>
          <w:szCs w:val="22"/>
        </w:rPr>
        <w:t>Le titulaire devra</w:t>
      </w:r>
      <w:r w:rsidR="00CA040A" w:rsidRPr="00615CD9">
        <w:rPr>
          <w:rFonts w:ascii="Arial" w:hAnsi="Arial" w:cs="Arial"/>
          <w:sz w:val="22"/>
          <w:szCs w:val="22"/>
        </w:rPr>
        <w:t xml:space="preserve"> veiller à la qualité de ces livrables et</w:t>
      </w:r>
      <w:r w:rsidRPr="00615CD9">
        <w:rPr>
          <w:rFonts w:ascii="Arial" w:hAnsi="Arial" w:cs="Arial"/>
          <w:sz w:val="22"/>
          <w:szCs w:val="22"/>
        </w:rPr>
        <w:t xml:space="preserve"> répondre</w:t>
      </w:r>
      <w:r w:rsidR="00CA040A" w:rsidRPr="00615CD9">
        <w:rPr>
          <w:rFonts w:ascii="Arial" w:hAnsi="Arial" w:cs="Arial"/>
          <w:sz w:val="22"/>
          <w:szCs w:val="22"/>
        </w:rPr>
        <w:t xml:space="preserve"> rapidement</w:t>
      </w:r>
      <w:r w:rsidRPr="00615CD9">
        <w:rPr>
          <w:rFonts w:ascii="Arial" w:hAnsi="Arial" w:cs="Arial"/>
          <w:sz w:val="22"/>
          <w:szCs w:val="22"/>
        </w:rPr>
        <w:t xml:space="preserve"> </w:t>
      </w:r>
      <w:r w:rsidR="00CA040A" w:rsidRPr="00615CD9">
        <w:rPr>
          <w:rFonts w:ascii="Arial" w:hAnsi="Arial" w:cs="Arial"/>
          <w:sz w:val="22"/>
          <w:szCs w:val="22"/>
        </w:rPr>
        <w:t xml:space="preserve">aux </w:t>
      </w:r>
      <w:r w:rsidRPr="00615CD9">
        <w:rPr>
          <w:rFonts w:ascii="Arial" w:hAnsi="Arial" w:cs="Arial"/>
          <w:sz w:val="22"/>
          <w:szCs w:val="22"/>
        </w:rPr>
        <w:t>demandes</w:t>
      </w:r>
      <w:r w:rsidR="00CA040A" w:rsidRPr="00615CD9">
        <w:rPr>
          <w:rFonts w:ascii="Arial" w:hAnsi="Arial" w:cs="Arial"/>
          <w:sz w:val="22"/>
          <w:szCs w:val="22"/>
        </w:rPr>
        <w:t xml:space="preserve"> faisant suite aux contrôles, afin que le délai de </w:t>
      </w:r>
      <w:r w:rsidR="00615CD9" w:rsidRPr="00615CD9">
        <w:rPr>
          <w:rFonts w:ascii="Arial" w:hAnsi="Arial" w:cs="Arial"/>
          <w:b/>
          <w:sz w:val="22"/>
          <w:szCs w:val="22"/>
          <w:u w:val="single"/>
        </w:rPr>
        <w:t xml:space="preserve">XX </w:t>
      </w:r>
      <w:r w:rsidR="00CA040A" w:rsidRPr="00615CD9">
        <w:rPr>
          <w:rFonts w:ascii="Arial" w:hAnsi="Arial" w:cs="Arial"/>
          <w:b/>
          <w:bCs/>
          <w:sz w:val="22"/>
          <w:szCs w:val="22"/>
          <w:u w:val="single"/>
        </w:rPr>
        <w:t>jours</w:t>
      </w:r>
      <w:r w:rsidR="00CA040A" w:rsidRPr="00615CD9">
        <w:rPr>
          <w:rFonts w:ascii="Arial" w:hAnsi="Arial" w:cs="Arial"/>
          <w:b/>
          <w:sz w:val="22"/>
          <w:szCs w:val="22"/>
          <w:u w:val="single"/>
        </w:rPr>
        <w:t xml:space="preserve"> suivant le mois du prélèvement</w:t>
      </w:r>
      <w:r w:rsidR="00CA040A" w:rsidRPr="00615CD9">
        <w:rPr>
          <w:rFonts w:ascii="Arial" w:hAnsi="Arial" w:cs="Arial"/>
          <w:sz w:val="22"/>
          <w:szCs w:val="22"/>
        </w:rPr>
        <w:t xml:space="preserve"> soit respecté pour la validation de </w:t>
      </w:r>
      <w:r w:rsidR="00CA040A" w:rsidRPr="00615CD9">
        <w:rPr>
          <w:rFonts w:ascii="Arial" w:hAnsi="Arial" w:cs="Arial"/>
          <w:b/>
          <w:sz w:val="22"/>
          <w:szCs w:val="22"/>
        </w:rPr>
        <w:t>l’ensemble des données</w:t>
      </w:r>
      <w:r w:rsidR="00CA040A" w:rsidRPr="00615CD9">
        <w:rPr>
          <w:rFonts w:ascii="Arial" w:hAnsi="Arial" w:cs="Arial"/>
          <w:sz w:val="22"/>
          <w:szCs w:val="22"/>
        </w:rPr>
        <w:t xml:space="preserve"> relatives à un mois de prélèvement. Dans le cas contraire, des pénalités de retard seront appliquées à compter du 61</w:t>
      </w:r>
      <w:r w:rsidR="00CA040A" w:rsidRPr="00615CD9">
        <w:rPr>
          <w:rFonts w:ascii="Arial" w:hAnsi="Arial" w:cs="Arial"/>
          <w:sz w:val="22"/>
          <w:szCs w:val="22"/>
          <w:vertAlign w:val="superscript"/>
        </w:rPr>
        <w:t>ème</w:t>
      </w:r>
      <w:r w:rsidR="00B059A5" w:rsidRPr="00615CD9">
        <w:rPr>
          <w:rFonts w:ascii="Arial" w:hAnsi="Arial" w:cs="Arial"/>
          <w:sz w:val="22"/>
          <w:szCs w:val="22"/>
        </w:rPr>
        <w:t xml:space="preserve"> jour</w:t>
      </w:r>
      <w:r w:rsidR="00CA040A" w:rsidRPr="00615CD9">
        <w:rPr>
          <w:rFonts w:ascii="Arial" w:hAnsi="Arial" w:cs="Arial"/>
          <w:sz w:val="22"/>
          <w:szCs w:val="22"/>
        </w:rPr>
        <w:t>.</w:t>
      </w:r>
      <w:r w:rsidRPr="001C7C7A">
        <w:rPr>
          <w:rFonts w:ascii="Arial" w:hAnsi="Arial" w:cs="Arial"/>
          <w:sz w:val="22"/>
          <w:szCs w:val="22"/>
        </w:rPr>
        <w:t xml:space="preserve"> </w:t>
      </w:r>
    </w:p>
    <w:p w:rsidR="006A3793" w:rsidRPr="00912F55" w:rsidRDefault="006A3793" w:rsidP="008F0CA5">
      <w:pPr>
        <w:jc w:val="both"/>
        <w:rPr>
          <w:rFonts w:ascii="Arial" w:hAnsi="Arial" w:cs="Arial"/>
          <w:color w:val="003366"/>
          <w:sz w:val="22"/>
          <w:szCs w:val="22"/>
        </w:rPr>
      </w:pPr>
    </w:p>
    <w:p w:rsidR="006A3793" w:rsidRPr="00912F55" w:rsidRDefault="006A3793" w:rsidP="008F0CA5">
      <w:pPr>
        <w:jc w:val="both"/>
        <w:rPr>
          <w:rFonts w:ascii="Arial" w:hAnsi="Arial" w:cs="Arial"/>
          <w:color w:val="003366"/>
          <w:sz w:val="22"/>
          <w:szCs w:val="22"/>
        </w:rPr>
      </w:pPr>
    </w:p>
    <w:p w:rsidR="00626F32" w:rsidRPr="001C7C7A" w:rsidRDefault="001C7C7A" w:rsidP="001C6A35">
      <w:pPr>
        <w:pStyle w:val="Titre5"/>
      </w:pPr>
      <w:bookmarkStart w:id="753" w:name="_Toc531252237"/>
      <w:r w:rsidRPr="001C7C7A">
        <w:t>6</w:t>
      </w:r>
      <w:r w:rsidR="008F7316">
        <w:t>-1</w:t>
      </w:r>
      <w:r w:rsidR="006A3793" w:rsidRPr="001C7C7A">
        <w:t>-3-</w:t>
      </w:r>
      <w:r w:rsidR="00FC4156" w:rsidRPr="001C7C7A">
        <w:t>2</w:t>
      </w:r>
      <w:r w:rsidR="006A3793" w:rsidRPr="001C7C7A">
        <w:t>-</w:t>
      </w:r>
      <w:r w:rsidR="006856A9" w:rsidRPr="001C7C7A">
        <w:t>3</w:t>
      </w:r>
      <w:r w:rsidR="006A3793" w:rsidRPr="001C7C7A">
        <w:t xml:space="preserve"> </w:t>
      </w:r>
      <w:r w:rsidR="006A3793" w:rsidRPr="00067717">
        <w:rPr>
          <w:highlight w:val="lightGray"/>
        </w:rPr>
        <w:t xml:space="preserve">Validation des données par </w:t>
      </w:r>
      <w:r w:rsidR="00EE4CC1" w:rsidRPr="00EE4CC1">
        <w:rPr>
          <w:color w:val="8064A2" w:themeColor="accent4"/>
          <w:highlight w:val="lightGray"/>
        </w:rPr>
        <w:t>[la structure en charge du marché]</w:t>
      </w:r>
      <w:bookmarkEnd w:id="753"/>
    </w:p>
    <w:p w:rsidR="00F147EE" w:rsidRDefault="00F147EE" w:rsidP="00E60C55">
      <w:pPr>
        <w:spacing w:after="120"/>
        <w:jc w:val="both"/>
        <w:rPr>
          <w:rFonts w:ascii="Arial" w:hAnsi="Arial" w:cs="Arial"/>
          <w:sz w:val="22"/>
          <w:szCs w:val="22"/>
        </w:rPr>
      </w:pPr>
      <w:r w:rsidRPr="00615CD9">
        <w:rPr>
          <w:rFonts w:ascii="Arial" w:hAnsi="Arial" w:cs="Arial"/>
          <w:sz w:val="22"/>
          <w:szCs w:val="22"/>
        </w:rPr>
        <w:t xml:space="preserve">Il est bien entendu que </w:t>
      </w:r>
      <w:r w:rsidR="00615CD9" w:rsidRPr="00615CD9">
        <w:rPr>
          <w:rFonts w:ascii="Arial" w:hAnsi="Arial"/>
          <w:b/>
          <w:color w:val="8064A2" w:themeColor="accent4"/>
          <w:sz w:val="22"/>
          <w:szCs w:val="22"/>
        </w:rPr>
        <w:t>[la structure en charge du marché</w:t>
      </w:r>
      <w:proofErr w:type="gramStart"/>
      <w:r w:rsidR="00615CD9" w:rsidRPr="00615CD9">
        <w:rPr>
          <w:rFonts w:ascii="Arial" w:hAnsi="Arial"/>
          <w:b/>
          <w:color w:val="8064A2" w:themeColor="accent4"/>
          <w:sz w:val="22"/>
          <w:szCs w:val="22"/>
        </w:rPr>
        <w:t>]</w:t>
      </w:r>
      <w:r w:rsidRPr="00615CD9">
        <w:rPr>
          <w:rFonts w:ascii="Arial" w:hAnsi="Arial" w:cs="Arial"/>
          <w:sz w:val="22"/>
          <w:szCs w:val="22"/>
        </w:rPr>
        <w:t>doit</w:t>
      </w:r>
      <w:proofErr w:type="gramEnd"/>
      <w:r w:rsidRPr="00615CD9">
        <w:rPr>
          <w:rFonts w:ascii="Arial" w:hAnsi="Arial" w:cs="Arial"/>
          <w:sz w:val="22"/>
          <w:szCs w:val="22"/>
        </w:rPr>
        <w:t xml:space="preserve"> travailler sur des fichiers ayant été au préalable validés par le titulaire. </w:t>
      </w:r>
      <w:r w:rsidRPr="00615CD9">
        <w:rPr>
          <w:rFonts w:ascii="Arial" w:hAnsi="Arial" w:cs="Arial"/>
          <w:b/>
          <w:sz w:val="22"/>
          <w:szCs w:val="22"/>
        </w:rPr>
        <w:t>Cette phase de validation notamment par rapport au programme (valeurs manquant</w:t>
      </w:r>
      <w:r w:rsidR="00B27D12" w:rsidRPr="00615CD9">
        <w:rPr>
          <w:rFonts w:ascii="Arial" w:hAnsi="Arial" w:cs="Arial"/>
          <w:b/>
          <w:sz w:val="22"/>
          <w:szCs w:val="22"/>
        </w:rPr>
        <w:t xml:space="preserve">es) doit </w:t>
      </w:r>
      <w:r w:rsidR="00122F33" w:rsidRPr="00615CD9">
        <w:rPr>
          <w:rFonts w:ascii="Arial" w:hAnsi="Arial" w:cs="Arial"/>
          <w:b/>
          <w:sz w:val="22"/>
          <w:szCs w:val="22"/>
        </w:rPr>
        <w:t>être, rigoureusement</w:t>
      </w:r>
      <w:r w:rsidRPr="00615CD9">
        <w:rPr>
          <w:rFonts w:ascii="Arial" w:hAnsi="Arial" w:cs="Arial"/>
          <w:b/>
          <w:sz w:val="22"/>
          <w:szCs w:val="22"/>
        </w:rPr>
        <w:t xml:space="preserve"> prise en charge par le titulaire.</w:t>
      </w:r>
      <w:r w:rsidRPr="00615CD9">
        <w:rPr>
          <w:rFonts w:ascii="Arial" w:hAnsi="Arial" w:cs="Arial"/>
          <w:sz w:val="22"/>
          <w:szCs w:val="22"/>
        </w:rPr>
        <w:t xml:space="preserve">  Ainsi, les listes d’anomalies éditées par </w:t>
      </w:r>
      <w:r w:rsidR="00615CD9" w:rsidRPr="00615CD9">
        <w:rPr>
          <w:rFonts w:ascii="Arial" w:hAnsi="Arial"/>
          <w:b/>
          <w:color w:val="8064A2" w:themeColor="accent4"/>
          <w:sz w:val="22"/>
          <w:szCs w:val="22"/>
        </w:rPr>
        <w:t>[la structure en charge du marché</w:t>
      </w:r>
      <w:proofErr w:type="gramStart"/>
      <w:r w:rsidR="00615CD9" w:rsidRPr="00615CD9">
        <w:rPr>
          <w:rFonts w:ascii="Arial" w:hAnsi="Arial"/>
          <w:b/>
          <w:color w:val="8064A2" w:themeColor="accent4"/>
          <w:sz w:val="22"/>
          <w:szCs w:val="22"/>
        </w:rPr>
        <w:t>]</w:t>
      </w:r>
      <w:r w:rsidR="00B77433" w:rsidRPr="00615CD9">
        <w:rPr>
          <w:rFonts w:ascii="Arial" w:hAnsi="Arial" w:cs="Arial"/>
          <w:sz w:val="22"/>
          <w:szCs w:val="22"/>
        </w:rPr>
        <w:t>centralisateur</w:t>
      </w:r>
      <w:proofErr w:type="gramEnd"/>
      <w:r w:rsidR="00B77433" w:rsidRPr="00615CD9">
        <w:rPr>
          <w:rFonts w:ascii="Arial" w:hAnsi="Arial" w:cs="Arial"/>
          <w:sz w:val="22"/>
          <w:szCs w:val="22"/>
        </w:rPr>
        <w:t xml:space="preserve"> </w:t>
      </w:r>
      <w:r w:rsidRPr="00615CD9">
        <w:rPr>
          <w:rFonts w:ascii="Arial" w:hAnsi="Arial" w:cs="Arial"/>
          <w:sz w:val="22"/>
          <w:szCs w:val="22"/>
        </w:rPr>
        <w:t>seront, de fait, très limitées.</w:t>
      </w:r>
    </w:p>
    <w:p w:rsidR="001C6A35" w:rsidRDefault="001C6A35">
      <w:pPr>
        <w:widowControl/>
        <w:rPr>
          <w:rFonts w:ascii="Arial" w:hAnsi="Arial" w:cs="Arial"/>
          <w:sz w:val="22"/>
          <w:szCs w:val="22"/>
        </w:rPr>
      </w:pPr>
      <w:r>
        <w:rPr>
          <w:rFonts w:ascii="Arial" w:hAnsi="Arial" w:cs="Arial"/>
          <w:sz w:val="22"/>
          <w:szCs w:val="22"/>
        </w:rPr>
        <w:br w:type="page"/>
      </w:r>
    </w:p>
    <w:p w:rsidR="00F147EE" w:rsidRPr="001C7C7A" w:rsidRDefault="00F147EE" w:rsidP="00F147EE">
      <w:pPr>
        <w:jc w:val="both"/>
        <w:rPr>
          <w:rFonts w:ascii="Arial" w:hAnsi="Arial" w:cs="Arial"/>
          <w:sz w:val="22"/>
          <w:szCs w:val="22"/>
        </w:rPr>
      </w:pPr>
    </w:p>
    <w:p w:rsidR="00D56A17" w:rsidRDefault="00F147EE" w:rsidP="00122F33">
      <w:pPr>
        <w:jc w:val="both"/>
        <w:rPr>
          <w:rFonts w:ascii="Arial" w:hAnsi="Arial" w:cs="Arial"/>
          <w:bCs/>
          <w:sz w:val="22"/>
          <w:szCs w:val="22"/>
        </w:rPr>
      </w:pPr>
      <w:r w:rsidRPr="001C7C7A">
        <w:rPr>
          <w:rFonts w:ascii="Arial" w:hAnsi="Arial" w:cs="Arial"/>
          <w:bCs/>
          <w:sz w:val="22"/>
          <w:szCs w:val="22"/>
        </w:rPr>
        <w:t>Les candidats devront indiquer dans leur offre la procédure mise en place pour réaliser ces différents contrôles en amont de l’envoi des fichiers.</w:t>
      </w:r>
      <w:r w:rsidR="00B059A5">
        <w:rPr>
          <w:rFonts w:ascii="Arial" w:hAnsi="Arial" w:cs="Arial"/>
          <w:bCs/>
          <w:sz w:val="22"/>
          <w:szCs w:val="22"/>
        </w:rPr>
        <w:t xml:space="preserve"> </w:t>
      </w:r>
    </w:p>
    <w:p w:rsidR="00F147EE" w:rsidRPr="00912F55" w:rsidRDefault="00F147EE" w:rsidP="00F147EE">
      <w:pPr>
        <w:jc w:val="both"/>
        <w:rPr>
          <w:rFonts w:ascii="Arial" w:hAnsi="Arial" w:cs="Arial"/>
          <w:color w:val="003366"/>
          <w:sz w:val="22"/>
          <w:szCs w:val="22"/>
        </w:rPr>
      </w:pPr>
    </w:p>
    <w:p w:rsidR="00FB435C" w:rsidRDefault="00FB435C" w:rsidP="000C1F94">
      <w:pPr>
        <w:spacing w:after="120"/>
        <w:rPr>
          <w:rFonts w:ascii="Arial" w:hAnsi="Arial" w:cs="Arial"/>
          <w:color w:val="003366"/>
          <w:sz w:val="22"/>
          <w:szCs w:val="22"/>
        </w:rPr>
      </w:pPr>
    </w:p>
    <w:tbl>
      <w:tblPr>
        <w:tblStyle w:val="Grilledutableau"/>
        <w:tblW w:w="0" w:type="auto"/>
        <w:tblInd w:w="108" w:type="dxa"/>
        <w:tblLook w:val="04A0" w:firstRow="1" w:lastRow="0" w:firstColumn="1" w:lastColumn="0" w:noHBand="0" w:noVBand="1"/>
      </w:tblPr>
      <w:tblGrid>
        <w:gridCol w:w="9671"/>
      </w:tblGrid>
      <w:tr w:rsidR="001C6A35" w:rsidTr="001C6A35">
        <w:tc>
          <w:tcPr>
            <w:tcW w:w="9671" w:type="dxa"/>
            <w:shd w:val="clear" w:color="auto" w:fill="DBE5F1" w:themeFill="accent1" w:themeFillTint="33"/>
          </w:tcPr>
          <w:p w:rsidR="001C6A35" w:rsidRPr="001C6A35" w:rsidRDefault="001C6A35" w:rsidP="00F37E4E">
            <w:pPr>
              <w:jc w:val="both"/>
              <w:rPr>
                <w:rFonts w:ascii="Arial" w:hAnsi="Arial" w:cs="Arial"/>
                <w:b/>
                <w:color w:val="003366"/>
                <w:sz w:val="22"/>
                <w:szCs w:val="22"/>
              </w:rPr>
            </w:pPr>
            <w:r w:rsidRPr="001C6A35">
              <w:rPr>
                <w:rFonts w:ascii="Arial" w:hAnsi="Arial" w:cs="Arial"/>
                <w:b/>
                <w:color w:val="003366"/>
                <w:sz w:val="22"/>
                <w:szCs w:val="22"/>
              </w:rPr>
              <w:t>D</w:t>
            </w:r>
            <w:r w:rsidRPr="001C6A35">
              <w:rPr>
                <w:rFonts w:ascii="Arial" w:hAnsi="Arial"/>
                <w:b/>
                <w:sz w:val="22"/>
              </w:rPr>
              <w:t>ocument</w:t>
            </w:r>
            <w:r w:rsidR="0069523B">
              <w:rPr>
                <w:rFonts w:ascii="Arial" w:hAnsi="Arial"/>
                <w:b/>
                <w:sz w:val="22"/>
              </w:rPr>
              <w:t>s</w:t>
            </w:r>
            <w:r w:rsidRPr="001C6A35">
              <w:rPr>
                <w:rFonts w:ascii="Arial" w:hAnsi="Arial"/>
                <w:b/>
                <w:sz w:val="22"/>
              </w:rPr>
              <w:t xml:space="preserve"> (</w:t>
            </w:r>
            <w:r w:rsidR="00F37E4E">
              <w:rPr>
                <w:rFonts w:ascii="Arial" w:hAnsi="Arial"/>
                <w:b/>
                <w:sz w:val="22"/>
              </w:rPr>
              <w:t xml:space="preserve">au </w:t>
            </w:r>
            <w:r w:rsidRPr="001C6A35">
              <w:rPr>
                <w:rFonts w:ascii="Arial" w:hAnsi="Arial"/>
                <w:b/>
                <w:sz w:val="22"/>
              </w:rPr>
              <w:t>minimum) à remettre par chaque candidat :</w:t>
            </w:r>
          </w:p>
        </w:tc>
      </w:tr>
      <w:tr w:rsidR="001C6A35" w:rsidTr="001C6A35">
        <w:tc>
          <w:tcPr>
            <w:tcW w:w="9671" w:type="dxa"/>
          </w:tcPr>
          <w:p w:rsidR="001C6A35" w:rsidRDefault="001C6A35" w:rsidP="001C6A35">
            <w:pPr>
              <w:pStyle w:val="RedPara"/>
              <w:keepNext/>
              <w:numPr>
                <w:ilvl w:val="0"/>
                <w:numId w:val="14"/>
              </w:numPr>
              <w:pBdr>
                <w:top w:val="single" w:sz="4" w:space="1" w:color="auto"/>
                <w:left w:val="single" w:sz="4" w:space="25" w:color="auto"/>
                <w:bottom w:val="single" w:sz="4" w:space="1" w:color="auto"/>
                <w:right w:val="single" w:sz="4" w:space="4" w:color="auto"/>
              </w:pBdr>
              <w:jc w:val="both"/>
              <w:rPr>
                <w:rFonts w:cs="Arial"/>
                <w:color w:val="003366"/>
                <w:szCs w:val="22"/>
              </w:rPr>
            </w:pPr>
            <w:r w:rsidRPr="001C7C7A">
              <w:rPr>
                <w:rFonts w:cs="Arial"/>
                <w:bCs/>
                <w:szCs w:val="22"/>
              </w:rPr>
              <w:t xml:space="preserve">Procédure mise en place pour réaliser différents contrôles en amont de l’envoi des fichiers </w:t>
            </w:r>
            <w:r>
              <w:rPr>
                <w:rFonts w:cs="Arial"/>
                <w:bCs/>
                <w:szCs w:val="22"/>
              </w:rPr>
              <w:t>au</w:t>
            </w:r>
            <w:r>
              <w:rPr>
                <w:rFonts w:cs="Arial"/>
                <w:szCs w:val="22"/>
              </w:rPr>
              <w:t xml:space="preserve"> bureau centralisateur</w:t>
            </w:r>
            <w:r w:rsidRPr="001C7C7A">
              <w:rPr>
                <w:rFonts w:cs="Arial"/>
                <w:bCs/>
                <w:szCs w:val="22"/>
              </w:rPr>
              <w:t>.</w:t>
            </w:r>
          </w:p>
        </w:tc>
      </w:tr>
    </w:tbl>
    <w:p w:rsidR="00B51A57" w:rsidRDefault="00B51A57" w:rsidP="000C1F94">
      <w:pPr>
        <w:spacing w:after="120"/>
        <w:rPr>
          <w:rFonts w:ascii="Arial" w:hAnsi="Arial" w:cs="Arial"/>
          <w:color w:val="003366"/>
          <w:sz w:val="22"/>
          <w:szCs w:val="22"/>
        </w:rPr>
      </w:pPr>
    </w:p>
    <w:p w:rsidR="00551C81" w:rsidRDefault="00551C81" w:rsidP="000C1F94">
      <w:pPr>
        <w:spacing w:after="120"/>
        <w:rPr>
          <w:rFonts w:ascii="Arial" w:hAnsi="Arial" w:cs="Arial"/>
          <w:color w:val="003366"/>
          <w:sz w:val="22"/>
          <w:szCs w:val="22"/>
        </w:rPr>
      </w:pPr>
    </w:p>
    <w:p w:rsidR="00F634FC" w:rsidRPr="00490C80" w:rsidRDefault="00D956AE" w:rsidP="009366B2">
      <w:pPr>
        <w:pStyle w:val="Titre3"/>
      </w:pPr>
      <w:bookmarkStart w:id="754" w:name="_Toc531252238"/>
      <w:r w:rsidRPr="00490C80">
        <w:t>6</w:t>
      </w:r>
      <w:r w:rsidR="008F7316" w:rsidRPr="00490C80">
        <w:t>-1</w:t>
      </w:r>
      <w:r w:rsidRPr="00490C80">
        <w:t>-</w:t>
      </w:r>
      <w:r w:rsidR="00F634FC" w:rsidRPr="00490C80">
        <w:t xml:space="preserve">4 Adaptation des protocoles </w:t>
      </w:r>
      <w:r w:rsidR="00C779B8" w:rsidRPr="00490C80">
        <w:t>en cours de marché</w:t>
      </w:r>
      <w:bookmarkEnd w:id="754"/>
    </w:p>
    <w:p w:rsidR="00FB435C" w:rsidRPr="00D872F6" w:rsidRDefault="00FB435C" w:rsidP="000C1F94">
      <w:pPr>
        <w:spacing w:after="120"/>
        <w:rPr>
          <w:rFonts w:ascii="Arial" w:hAnsi="Arial" w:cs="Arial"/>
          <w:sz w:val="22"/>
          <w:szCs w:val="22"/>
        </w:rPr>
      </w:pPr>
    </w:p>
    <w:p w:rsidR="00C779B8" w:rsidRPr="00615CD9" w:rsidRDefault="00C779B8" w:rsidP="00CA040A">
      <w:pPr>
        <w:spacing w:after="120"/>
        <w:jc w:val="both"/>
        <w:rPr>
          <w:rFonts w:ascii="Arial" w:hAnsi="Arial" w:cs="Arial"/>
          <w:sz w:val="22"/>
          <w:szCs w:val="22"/>
        </w:rPr>
      </w:pPr>
      <w:r w:rsidRPr="00615CD9">
        <w:rPr>
          <w:rFonts w:ascii="Arial" w:hAnsi="Arial" w:cs="Arial"/>
          <w:sz w:val="22"/>
          <w:szCs w:val="22"/>
        </w:rPr>
        <w:t>L’apparition de nouvelles réglementations ou de nouveaux protocoles à appliquer aux cours d’eau concernés par la Directive Cadre sur l’Eau pourra nécessiter des adaptations techniques au présent marché. L’incidence financière sera évaluée et pourra donner lieu, le cas échéant, à un avenant au marché.</w:t>
      </w:r>
    </w:p>
    <w:p w:rsidR="00DC38AF" w:rsidRPr="00615CD9" w:rsidRDefault="00DC38AF" w:rsidP="00CA040A">
      <w:pPr>
        <w:spacing w:after="120"/>
        <w:jc w:val="both"/>
        <w:rPr>
          <w:rFonts w:ascii="Arial" w:hAnsi="Arial" w:cs="Arial"/>
          <w:sz w:val="22"/>
          <w:szCs w:val="22"/>
        </w:rPr>
      </w:pPr>
      <w:r w:rsidRPr="00615CD9">
        <w:rPr>
          <w:rFonts w:ascii="Arial" w:hAnsi="Arial" w:cs="Arial"/>
          <w:sz w:val="22"/>
          <w:szCs w:val="22"/>
        </w:rPr>
        <w:t xml:space="preserve">Par ailleurs, le laboratoire pourra proposer à </w:t>
      </w:r>
      <w:r w:rsidR="00615CD9" w:rsidRPr="00615CD9">
        <w:rPr>
          <w:rFonts w:ascii="Arial" w:hAnsi="Arial"/>
          <w:b/>
          <w:color w:val="8064A2" w:themeColor="accent4"/>
          <w:sz w:val="22"/>
          <w:szCs w:val="22"/>
        </w:rPr>
        <w:t>[la structure en charge du marché]</w:t>
      </w:r>
      <w:r w:rsidRPr="00615CD9">
        <w:rPr>
          <w:rFonts w:ascii="Arial" w:hAnsi="Arial" w:cs="Arial"/>
          <w:sz w:val="22"/>
          <w:szCs w:val="22"/>
        </w:rPr>
        <w:t>, au début de chaque campagne, d’apporter des mises à jour sur les éléments techniques intégrés dans l’offre initiale (changement de méthode, ajout de paramètres complémentaires / famille tarifaire</w:t>
      </w:r>
      <w:r w:rsidR="00FC48C5" w:rsidRPr="00615CD9">
        <w:rPr>
          <w:rFonts w:ascii="Arial" w:hAnsi="Arial" w:cs="Arial"/>
          <w:sz w:val="22"/>
          <w:szCs w:val="22"/>
        </w:rPr>
        <w:t>, …) à condition que celles-ci ne remettent pas en question le niveau de performance de l’offre.</w:t>
      </w:r>
    </w:p>
    <w:p w:rsidR="00FC48C5" w:rsidRPr="00D872F6" w:rsidRDefault="00FC48C5" w:rsidP="00CA040A">
      <w:pPr>
        <w:spacing w:after="120"/>
        <w:jc w:val="both"/>
        <w:rPr>
          <w:rFonts w:ascii="Arial" w:hAnsi="Arial" w:cs="Arial"/>
          <w:sz w:val="22"/>
          <w:szCs w:val="22"/>
        </w:rPr>
      </w:pPr>
      <w:r w:rsidRPr="00615CD9">
        <w:rPr>
          <w:rFonts w:ascii="Arial" w:hAnsi="Arial" w:cs="Arial"/>
          <w:sz w:val="22"/>
          <w:szCs w:val="22"/>
        </w:rPr>
        <w:t>Cette demande se fera au cours du mois de novembre et fera l’objet d’un courrier postal, justifiant chaque proposition d’évolution.</w:t>
      </w:r>
    </w:p>
    <w:p w:rsidR="00C779B8" w:rsidRPr="00912F55" w:rsidRDefault="00C779B8" w:rsidP="000C1F94">
      <w:pPr>
        <w:spacing w:after="120"/>
        <w:rPr>
          <w:rFonts w:ascii="Arial" w:hAnsi="Arial" w:cs="Arial"/>
          <w:color w:val="003366"/>
          <w:sz w:val="22"/>
          <w:szCs w:val="22"/>
        </w:rPr>
      </w:pPr>
    </w:p>
    <w:p w:rsidR="00BA0F36" w:rsidRPr="00490C80" w:rsidRDefault="00BA0F36" w:rsidP="009366B2">
      <w:pPr>
        <w:pStyle w:val="Titre3"/>
      </w:pPr>
      <w:bookmarkStart w:id="755" w:name="_Toc531252239"/>
      <w:r w:rsidRPr="00490C80">
        <w:t>6</w:t>
      </w:r>
      <w:r w:rsidR="008F7316" w:rsidRPr="00490C80">
        <w:t>-1</w:t>
      </w:r>
      <w:r w:rsidRPr="00490C80">
        <w:t>-</w:t>
      </w:r>
      <w:r w:rsidR="00FF4B56" w:rsidRPr="00490C80">
        <w:t>5</w:t>
      </w:r>
      <w:r w:rsidRPr="00490C80">
        <w:t xml:space="preserve"> Assurance Qualité</w:t>
      </w:r>
      <w:bookmarkEnd w:id="755"/>
    </w:p>
    <w:p w:rsidR="000458F1" w:rsidRPr="00912F55" w:rsidRDefault="000458F1" w:rsidP="00C62856">
      <w:pPr>
        <w:pStyle w:val="RedTxt"/>
        <w:keepLines/>
        <w:jc w:val="both"/>
        <w:rPr>
          <w:color w:val="003366"/>
          <w:sz w:val="22"/>
          <w:szCs w:val="22"/>
        </w:rPr>
      </w:pPr>
    </w:p>
    <w:p w:rsidR="00FD40B3" w:rsidRPr="00912F55" w:rsidRDefault="00FD40B3" w:rsidP="00C62856">
      <w:pPr>
        <w:pStyle w:val="RedTxt"/>
        <w:keepLines/>
        <w:jc w:val="both"/>
        <w:rPr>
          <w:color w:val="003366"/>
          <w:sz w:val="22"/>
          <w:szCs w:val="22"/>
        </w:rPr>
      </w:pPr>
    </w:p>
    <w:p w:rsidR="00C62856" w:rsidRPr="00551C81" w:rsidRDefault="00BA0F36" w:rsidP="001F5B4F">
      <w:pPr>
        <w:pStyle w:val="Titre4"/>
      </w:pPr>
      <w:bookmarkStart w:id="756" w:name="_Toc531252240"/>
      <w:r w:rsidRPr="00551C81">
        <w:t>6</w:t>
      </w:r>
      <w:r w:rsidR="008F7316" w:rsidRPr="00551C81">
        <w:t>-1</w:t>
      </w:r>
      <w:r w:rsidRPr="00551C81">
        <w:t>-</w:t>
      </w:r>
      <w:r w:rsidR="008F7316" w:rsidRPr="00551C81">
        <w:t>5</w:t>
      </w:r>
      <w:r w:rsidRPr="00551C81">
        <w:t>-1</w:t>
      </w:r>
      <w:r w:rsidR="00C62856" w:rsidRPr="00551C81">
        <w:t xml:space="preserve"> Mise à disposition des documents qualité</w:t>
      </w:r>
      <w:bookmarkEnd w:id="756"/>
    </w:p>
    <w:p w:rsidR="00C62856" w:rsidRPr="00912F55" w:rsidRDefault="00C62856" w:rsidP="00C62856">
      <w:pPr>
        <w:rPr>
          <w:rFonts w:ascii="Arial" w:hAnsi="Arial" w:cs="Arial"/>
          <w:color w:val="003366"/>
          <w:sz w:val="22"/>
          <w:szCs w:val="22"/>
        </w:rPr>
      </w:pPr>
    </w:p>
    <w:p w:rsidR="00FB06E4" w:rsidRPr="00BA0F36" w:rsidRDefault="00C62856" w:rsidP="00C62856">
      <w:pPr>
        <w:rPr>
          <w:rFonts w:ascii="Arial" w:hAnsi="Arial" w:cs="Arial"/>
          <w:sz w:val="22"/>
          <w:szCs w:val="22"/>
        </w:rPr>
      </w:pPr>
      <w:r w:rsidRPr="00BA0F36">
        <w:rPr>
          <w:rFonts w:ascii="Arial" w:hAnsi="Arial" w:cs="Arial"/>
          <w:sz w:val="22"/>
          <w:szCs w:val="22"/>
        </w:rPr>
        <w:t xml:space="preserve">Le </w:t>
      </w:r>
      <w:r w:rsidR="00A72B49">
        <w:rPr>
          <w:rFonts w:ascii="Arial" w:hAnsi="Arial" w:cs="Arial"/>
          <w:sz w:val="22"/>
          <w:szCs w:val="22"/>
        </w:rPr>
        <w:t xml:space="preserve">titulaire </w:t>
      </w:r>
      <w:r w:rsidRPr="00BA0F36">
        <w:rPr>
          <w:rFonts w:ascii="Arial" w:hAnsi="Arial" w:cs="Arial"/>
          <w:sz w:val="22"/>
          <w:szCs w:val="22"/>
        </w:rPr>
        <w:t xml:space="preserve">devra mettre à disposition des services de </w:t>
      </w:r>
      <w:r w:rsidR="00566289" w:rsidRPr="00EE4CC1">
        <w:rPr>
          <w:rFonts w:ascii="Arial" w:hAnsi="Arial" w:cs="Arial"/>
          <w:color w:val="8064A2" w:themeColor="accent4"/>
          <w:sz w:val="22"/>
          <w:szCs w:val="22"/>
        </w:rPr>
        <w:t>[la structure en charge du marché]</w:t>
      </w:r>
      <w:r w:rsidRPr="00EE4CC1">
        <w:rPr>
          <w:rFonts w:ascii="Arial" w:hAnsi="Arial" w:cs="Arial"/>
          <w:sz w:val="22"/>
          <w:szCs w:val="22"/>
        </w:rPr>
        <w:t>,</w:t>
      </w:r>
      <w:r w:rsidRPr="00BA0F36">
        <w:rPr>
          <w:rFonts w:ascii="Arial" w:hAnsi="Arial" w:cs="Arial"/>
          <w:sz w:val="22"/>
          <w:szCs w:val="22"/>
        </w:rPr>
        <w:t xml:space="preserve"> pour consultation, son Manuel d’Assurance Qualité ainsi que tout autre document (plan d’assurance qualité, procédures, …) lié aux prestations.</w:t>
      </w:r>
    </w:p>
    <w:p w:rsidR="00C62856" w:rsidRDefault="00C62856" w:rsidP="00C62856">
      <w:pPr>
        <w:rPr>
          <w:rFonts w:ascii="Arial" w:hAnsi="Arial" w:cs="Arial"/>
          <w:sz w:val="22"/>
          <w:szCs w:val="22"/>
        </w:rPr>
      </w:pPr>
    </w:p>
    <w:p w:rsidR="00772806" w:rsidRPr="00BA0F36" w:rsidRDefault="00772806" w:rsidP="00C62856">
      <w:pPr>
        <w:rPr>
          <w:rFonts w:ascii="Arial" w:hAnsi="Arial" w:cs="Arial"/>
          <w:sz w:val="22"/>
          <w:szCs w:val="22"/>
        </w:rPr>
      </w:pPr>
    </w:p>
    <w:p w:rsidR="00C62856" w:rsidRPr="00551C81" w:rsidRDefault="00BA0F36" w:rsidP="001F5B4F">
      <w:pPr>
        <w:pStyle w:val="Titre4"/>
      </w:pPr>
      <w:bookmarkStart w:id="757" w:name="_Toc531252241"/>
      <w:r w:rsidRPr="00551C81">
        <w:t>6</w:t>
      </w:r>
      <w:r w:rsidR="008F7316" w:rsidRPr="00551C81">
        <w:t>-1</w:t>
      </w:r>
      <w:r w:rsidRPr="00551C81">
        <w:t>-</w:t>
      </w:r>
      <w:r w:rsidR="008F7316" w:rsidRPr="00551C81">
        <w:t>5</w:t>
      </w:r>
      <w:r w:rsidR="00816F7F" w:rsidRPr="00551C81">
        <w:t>-2</w:t>
      </w:r>
      <w:r w:rsidR="00C62856" w:rsidRPr="00551C81">
        <w:t xml:space="preserve"> Essais </w:t>
      </w:r>
      <w:proofErr w:type="spellStart"/>
      <w:r w:rsidR="00C62856" w:rsidRPr="00551C81">
        <w:t>interlaboratoires</w:t>
      </w:r>
      <w:bookmarkEnd w:id="757"/>
      <w:proofErr w:type="spellEnd"/>
    </w:p>
    <w:p w:rsidR="00C62856" w:rsidRPr="00BA0F36" w:rsidRDefault="00C62856" w:rsidP="00C62856">
      <w:pPr>
        <w:pStyle w:val="RedTxt"/>
        <w:keepLines/>
        <w:ind w:firstLine="708"/>
        <w:jc w:val="both"/>
        <w:rPr>
          <w:rFonts w:cs="Arial"/>
          <w:b/>
          <w:sz w:val="22"/>
          <w:szCs w:val="22"/>
        </w:rPr>
      </w:pPr>
    </w:p>
    <w:p w:rsidR="000B3E15" w:rsidRPr="00BA0F36" w:rsidRDefault="000B3E15" w:rsidP="000B3E15">
      <w:pPr>
        <w:jc w:val="both"/>
        <w:rPr>
          <w:rFonts w:ascii="Arial" w:hAnsi="Arial"/>
          <w:sz w:val="22"/>
        </w:rPr>
      </w:pPr>
      <w:r w:rsidRPr="00BA0F36">
        <w:rPr>
          <w:rFonts w:ascii="Arial" w:hAnsi="Arial"/>
          <w:sz w:val="22"/>
        </w:rPr>
        <w:t xml:space="preserve">Chaque laboratoire accrédité doit obligatoirement participer à des essais </w:t>
      </w:r>
      <w:proofErr w:type="spellStart"/>
      <w:r w:rsidRPr="00BA0F36">
        <w:rPr>
          <w:rFonts w:ascii="Arial" w:hAnsi="Arial"/>
          <w:sz w:val="22"/>
        </w:rPr>
        <w:t>interlaboratoires</w:t>
      </w:r>
      <w:proofErr w:type="spellEnd"/>
      <w:r w:rsidRPr="00BA0F36">
        <w:rPr>
          <w:rFonts w:ascii="Arial" w:hAnsi="Arial"/>
          <w:sz w:val="22"/>
        </w:rPr>
        <w:t xml:space="preserve"> sur l’ensemble des paramètres présentés dans sa portée d’accréditation. Plusieurs organisateurs d’essais </w:t>
      </w:r>
      <w:proofErr w:type="spellStart"/>
      <w:r w:rsidRPr="00BA0F36">
        <w:rPr>
          <w:rFonts w:ascii="Arial" w:hAnsi="Arial"/>
          <w:sz w:val="22"/>
        </w:rPr>
        <w:t>interlaboratoires</w:t>
      </w:r>
      <w:proofErr w:type="spellEnd"/>
      <w:r w:rsidRPr="00BA0F36">
        <w:rPr>
          <w:rFonts w:ascii="Arial" w:hAnsi="Arial"/>
          <w:sz w:val="22"/>
        </w:rPr>
        <w:t xml:space="preserve"> opèrent en France : BIPEA, AGLAE et INERIS. Des organisateurs européens (AQUACHEK, QUASIMEME, CALITAX) offrent également des campagnes spécifiques permettant d’appréhender la variabilité des mesures.</w:t>
      </w:r>
    </w:p>
    <w:p w:rsidR="000B3E15" w:rsidRPr="00BA0F36" w:rsidRDefault="000B3E15" w:rsidP="000B3E15">
      <w:pPr>
        <w:pStyle w:val="RedTxt"/>
        <w:keepLines/>
        <w:jc w:val="both"/>
        <w:rPr>
          <w:rFonts w:cs="Arial"/>
          <w:b/>
          <w:sz w:val="22"/>
          <w:szCs w:val="22"/>
        </w:rPr>
      </w:pPr>
    </w:p>
    <w:p w:rsidR="000B3E15" w:rsidRDefault="00A72B49" w:rsidP="00C62856">
      <w:pPr>
        <w:jc w:val="both"/>
        <w:rPr>
          <w:rFonts w:ascii="Arial" w:hAnsi="Arial" w:cs="Arial"/>
          <w:sz w:val="22"/>
          <w:szCs w:val="22"/>
        </w:rPr>
      </w:pPr>
      <w:r w:rsidRPr="00615CD9">
        <w:rPr>
          <w:rFonts w:ascii="Arial" w:hAnsi="Arial" w:cs="Arial"/>
          <w:sz w:val="22"/>
          <w:szCs w:val="22"/>
        </w:rPr>
        <w:t>L</w:t>
      </w:r>
      <w:r w:rsidR="00C62856" w:rsidRPr="00615CD9">
        <w:rPr>
          <w:rFonts w:ascii="Arial" w:hAnsi="Arial" w:cs="Arial"/>
          <w:sz w:val="22"/>
          <w:szCs w:val="22"/>
        </w:rPr>
        <w:t xml:space="preserve">e titulaire s'engage à participer à toute </w:t>
      </w:r>
      <w:proofErr w:type="spellStart"/>
      <w:r w:rsidR="00C62856" w:rsidRPr="00615CD9">
        <w:rPr>
          <w:rFonts w:ascii="Arial" w:hAnsi="Arial" w:cs="Arial"/>
          <w:sz w:val="22"/>
          <w:szCs w:val="22"/>
        </w:rPr>
        <w:t>intercalibration</w:t>
      </w:r>
      <w:proofErr w:type="spellEnd"/>
      <w:r w:rsidR="00C62856" w:rsidRPr="00615CD9">
        <w:rPr>
          <w:rFonts w:ascii="Arial" w:hAnsi="Arial" w:cs="Arial"/>
          <w:sz w:val="22"/>
          <w:szCs w:val="22"/>
        </w:rPr>
        <w:t xml:space="preserve"> </w:t>
      </w:r>
      <w:r w:rsidR="00615CD9" w:rsidRPr="00615CD9">
        <w:rPr>
          <w:rFonts w:ascii="Arial" w:hAnsi="Arial" w:cs="Arial"/>
          <w:sz w:val="22"/>
          <w:szCs w:val="22"/>
        </w:rPr>
        <w:t>proposée</w:t>
      </w:r>
      <w:r w:rsidR="00C62856" w:rsidRPr="00615CD9">
        <w:rPr>
          <w:rFonts w:ascii="Arial" w:hAnsi="Arial" w:cs="Arial"/>
          <w:sz w:val="22"/>
          <w:szCs w:val="22"/>
        </w:rPr>
        <w:t xml:space="preserve"> par </w:t>
      </w:r>
      <w:r w:rsidR="00615CD9" w:rsidRPr="00615CD9">
        <w:rPr>
          <w:rFonts w:ascii="Arial" w:hAnsi="Arial"/>
          <w:b/>
          <w:color w:val="8064A2" w:themeColor="accent4"/>
          <w:sz w:val="22"/>
          <w:szCs w:val="22"/>
        </w:rPr>
        <w:t>[la structure en charge du marché]</w:t>
      </w:r>
      <w:r w:rsidR="00C62856" w:rsidRPr="00615CD9">
        <w:rPr>
          <w:rFonts w:ascii="Arial" w:hAnsi="Arial" w:cs="Arial"/>
          <w:sz w:val="22"/>
          <w:szCs w:val="22"/>
        </w:rPr>
        <w:t xml:space="preserve"> entre tous les laboratoires sélectionnés dans le cadre de cette opération. Le coût de ces analyses sera facturé sur les bases du présent marché.</w:t>
      </w:r>
    </w:p>
    <w:p w:rsidR="001F5B4F" w:rsidRPr="00BA0F36" w:rsidRDefault="001F5B4F" w:rsidP="00C62856">
      <w:pPr>
        <w:jc w:val="both"/>
        <w:rPr>
          <w:rFonts w:ascii="Arial" w:hAnsi="Arial" w:cs="Arial"/>
          <w:sz w:val="22"/>
          <w:szCs w:val="22"/>
        </w:rPr>
      </w:pPr>
    </w:p>
    <w:p w:rsidR="00C62856" w:rsidRDefault="00C62856" w:rsidP="00C62856">
      <w:pPr>
        <w:jc w:val="both"/>
        <w:rPr>
          <w:rFonts w:ascii="Arial" w:hAnsi="Arial" w:cs="Arial"/>
          <w:sz w:val="22"/>
          <w:szCs w:val="22"/>
        </w:rPr>
      </w:pPr>
      <w:r w:rsidRPr="00BA0F36">
        <w:rPr>
          <w:rFonts w:ascii="Arial" w:hAnsi="Arial" w:cs="Arial"/>
          <w:sz w:val="22"/>
          <w:szCs w:val="22"/>
        </w:rPr>
        <w:t>Au terme de cette opération</w:t>
      </w:r>
      <w:r w:rsidR="00B9001D" w:rsidRPr="00BA0F36">
        <w:rPr>
          <w:rFonts w:ascii="Arial" w:hAnsi="Arial" w:cs="Arial"/>
          <w:sz w:val="22"/>
          <w:szCs w:val="22"/>
        </w:rPr>
        <w:t>,</w:t>
      </w:r>
      <w:r w:rsidRPr="00BA0F36">
        <w:rPr>
          <w:rFonts w:ascii="Arial" w:hAnsi="Arial" w:cs="Arial"/>
          <w:sz w:val="22"/>
          <w:szCs w:val="22"/>
        </w:rPr>
        <w:t xml:space="preserve"> une réunion d’échanges entre tous les acteurs permettra d’améliorer les différents dispositifs mis en place (protocoles analytique, matériels, transport d’échantillons, transmission des données, PAQ, ...).</w:t>
      </w:r>
    </w:p>
    <w:tbl>
      <w:tblPr>
        <w:tblStyle w:val="Grilledutableau"/>
        <w:tblW w:w="0" w:type="auto"/>
        <w:tblInd w:w="108" w:type="dxa"/>
        <w:tblLook w:val="04A0" w:firstRow="1" w:lastRow="0" w:firstColumn="1" w:lastColumn="0" w:noHBand="0" w:noVBand="1"/>
      </w:tblPr>
      <w:tblGrid>
        <w:gridCol w:w="9671"/>
      </w:tblGrid>
      <w:tr w:rsidR="001C6A35" w:rsidTr="001C6A35">
        <w:tc>
          <w:tcPr>
            <w:tcW w:w="9671" w:type="dxa"/>
            <w:shd w:val="clear" w:color="auto" w:fill="DBE5F1" w:themeFill="accent1" w:themeFillTint="33"/>
          </w:tcPr>
          <w:p w:rsidR="001C6A35" w:rsidRPr="001C6A35" w:rsidRDefault="001C6A35" w:rsidP="00F37E4E">
            <w:pPr>
              <w:jc w:val="both"/>
              <w:rPr>
                <w:rFonts w:ascii="Arial" w:hAnsi="Arial" w:cs="Arial"/>
                <w:b/>
                <w:color w:val="003366"/>
                <w:sz w:val="22"/>
                <w:szCs w:val="22"/>
              </w:rPr>
            </w:pPr>
            <w:r w:rsidRPr="001C6A35">
              <w:rPr>
                <w:rFonts w:ascii="Arial" w:hAnsi="Arial" w:cs="Arial"/>
                <w:b/>
                <w:color w:val="003366"/>
                <w:sz w:val="22"/>
                <w:szCs w:val="22"/>
              </w:rPr>
              <w:t>D</w:t>
            </w:r>
            <w:r w:rsidRPr="001C6A35">
              <w:rPr>
                <w:rFonts w:ascii="Arial" w:hAnsi="Arial"/>
                <w:b/>
                <w:sz w:val="22"/>
              </w:rPr>
              <w:t>ocument</w:t>
            </w:r>
            <w:r w:rsidR="0069523B">
              <w:rPr>
                <w:rFonts w:ascii="Arial" w:hAnsi="Arial"/>
                <w:b/>
                <w:sz w:val="22"/>
              </w:rPr>
              <w:t>s</w:t>
            </w:r>
            <w:r w:rsidRPr="001C6A35">
              <w:rPr>
                <w:rFonts w:ascii="Arial" w:hAnsi="Arial"/>
                <w:b/>
                <w:sz w:val="22"/>
              </w:rPr>
              <w:t xml:space="preserve"> (</w:t>
            </w:r>
            <w:r w:rsidR="00F37E4E">
              <w:rPr>
                <w:rFonts w:ascii="Arial" w:hAnsi="Arial"/>
                <w:b/>
                <w:sz w:val="22"/>
              </w:rPr>
              <w:t xml:space="preserve">au </w:t>
            </w:r>
            <w:r w:rsidRPr="001C6A35">
              <w:rPr>
                <w:rFonts w:ascii="Arial" w:hAnsi="Arial"/>
                <w:b/>
                <w:sz w:val="22"/>
              </w:rPr>
              <w:t>minimum) à remettre par chaque candidat :</w:t>
            </w:r>
          </w:p>
        </w:tc>
      </w:tr>
      <w:tr w:rsidR="001C6A35" w:rsidTr="001C6A35">
        <w:tc>
          <w:tcPr>
            <w:tcW w:w="9671" w:type="dxa"/>
          </w:tcPr>
          <w:p w:rsidR="001C6A35" w:rsidRDefault="001C6A35" w:rsidP="001C6A35">
            <w:pPr>
              <w:pStyle w:val="RedPara"/>
              <w:keepNext/>
              <w:numPr>
                <w:ilvl w:val="0"/>
                <w:numId w:val="14"/>
              </w:numPr>
              <w:pBdr>
                <w:top w:val="single" w:sz="4" w:space="1" w:color="auto"/>
                <w:left w:val="single" w:sz="4" w:space="25" w:color="auto"/>
                <w:bottom w:val="single" w:sz="4" w:space="1" w:color="auto"/>
                <w:right w:val="single" w:sz="4" w:space="4" w:color="auto"/>
              </w:pBdr>
              <w:jc w:val="both"/>
              <w:rPr>
                <w:rFonts w:cs="Arial"/>
                <w:color w:val="003366"/>
                <w:szCs w:val="22"/>
              </w:rPr>
            </w:pPr>
            <w:r>
              <w:rPr>
                <w:rFonts w:cs="Arial"/>
                <w:bCs/>
                <w:szCs w:val="22"/>
              </w:rPr>
              <w:t xml:space="preserve">Résultats des essais </w:t>
            </w:r>
            <w:proofErr w:type="spellStart"/>
            <w:r>
              <w:rPr>
                <w:rFonts w:cs="Arial"/>
                <w:bCs/>
                <w:szCs w:val="22"/>
              </w:rPr>
              <w:t>interlaboratoires</w:t>
            </w:r>
            <w:proofErr w:type="spellEnd"/>
            <w:r w:rsidRPr="001C7C7A">
              <w:rPr>
                <w:rFonts w:cs="Arial"/>
                <w:bCs/>
                <w:szCs w:val="22"/>
              </w:rPr>
              <w:t>.</w:t>
            </w:r>
          </w:p>
        </w:tc>
      </w:tr>
    </w:tbl>
    <w:p w:rsidR="00772806" w:rsidRPr="00912F55" w:rsidRDefault="00772806" w:rsidP="00C62856">
      <w:pPr>
        <w:spacing w:after="120"/>
        <w:jc w:val="both"/>
        <w:rPr>
          <w:rFonts w:ascii="Arial" w:hAnsi="Arial" w:cs="Arial"/>
          <w:color w:val="003366"/>
          <w:sz w:val="22"/>
          <w:szCs w:val="22"/>
        </w:rPr>
      </w:pPr>
    </w:p>
    <w:p w:rsidR="00C62856" w:rsidRPr="00EE4CC1" w:rsidRDefault="00816F7F" w:rsidP="001F5B4F">
      <w:pPr>
        <w:pStyle w:val="Titre4"/>
      </w:pPr>
      <w:bookmarkStart w:id="758" w:name="_Toc531252242"/>
      <w:r w:rsidRPr="00EE4CC1">
        <w:lastRenderedPageBreak/>
        <w:t xml:space="preserve">6-1-5-3 </w:t>
      </w:r>
      <w:r w:rsidR="00240B5E" w:rsidRPr="00EE4CC1">
        <w:t>Contrôle Qualité</w:t>
      </w:r>
      <w:bookmarkEnd w:id="758"/>
    </w:p>
    <w:p w:rsidR="00816F7F" w:rsidRPr="00442A8F" w:rsidRDefault="00816F7F" w:rsidP="00816F7F">
      <w:pPr>
        <w:keepNext/>
        <w:rPr>
          <w:rFonts w:ascii="Arial" w:hAnsi="Arial"/>
          <w:b/>
          <w:color w:val="3366FF"/>
          <w:sz w:val="22"/>
          <w:szCs w:val="22"/>
          <w:highlight w:val="yellow"/>
        </w:rPr>
      </w:pPr>
    </w:p>
    <w:p w:rsidR="00A73F15" w:rsidRPr="00BE00EA" w:rsidRDefault="00BE00EA" w:rsidP="00B55F2F">
      <w:pPr>
        <w:spacing w:after="120"/>
        <w:jc w:val="both"/>
        <w:rPr>
          <w:rFonts w:ascii="Arial" w:hAnsi="Arial"/>
          <w:b/>
          <w:color w:val="8064A2" w:themeColor="accent4"/>
          <w:sz w:val="22"/>
          <w:szCs w:val="22"/>
        </w:rPr>
      </w:pPr>
      <w:r w:rsidRPr="00BE00EA">
        <w:rPr>
          <w:rFonts w:ascii="Arial" w:hAnsi="Arial"/>
          <w:b/>
          <w:color w:val="8064A2" w:themeColor="accent4"/>
          <w:sz w:val="22"/>
          <w:szCs w:val="22"/>
        </w:rPr>
        <w:t>[A compléter]</w:t>
      </w:r>
    </w:p>
    <w:p w:rsidR="00BE00EA" w:rsidRPr="00912F55" w:rsidRDefault="00BE00EA" w:rsidP="00B55F2F">
      <w:pPr>
        <w:spacing w:after="120"/>
        <w:jc w:val="both"/>
        <w:rPr>
          <w:rFonts w:ascii="Arial" w:hAnsi="Arial"/>
          <w:color w:val="003366"/>
          <w:sz w:val="22"/>
          <w:szCs w:val="22"/>
        </w:rPr>
      </w:pPr>
    </w:p>
    <w:p w:rsidR="00A73F15" w:rsidRPr="00551C81" w:rsidRDefault="00A47921" w:rsidP="001F5B4F">
      <w:pPr>
        <w:pStyle w:val="Titre4"/>
      </w:pPr>
      <w:bookmarkStart w:id="759" w:name="_Toc531252243"/>
      <w:r w:rsidRPr="00551C81">
        <w:t>6</w:t>
      </w:r>
      <w:r w:rsidR="008F7316" w:rsidRPr="00551C81">
        <w:t>-1</w:t>
      </w:r>
      <w:r w:rsidRPr="00551C81">
        <w:t>-</w:t>
      </w:r>
      <w:r w:rsidR="00816F7F" w:rsidRPr="00551C81">
        <w:t>5-4</w:t>
      </w:r>
      <w:r w:rsidR="00A73F15" w:rsidRPr="00551C81">
        <w:t xml:space="preserve"> Qualification des données</w:t>
      </w:r>
      <w:bookmarkEnd w:id="759"/>
    </w:p>
    <w:p w:rsidR="004E6B75" w:rsidRPr="00816F7F" w:rsidRDefault="004E6B75" w:rsidP="00816F7F">
      <w:pPr>
        <w:keepNext/>
        <w:rPr>
          <w:rFonts w:ascii="Arial" w:hAnsi="Arial"/>
          <w:b/>
          <w:color w:val="3366FF"/>
          <w:sz w:val="22"/>
          <w:szCs w:val="22"/>
        </w:rPr>
      </w:pPr>
    </w:p>
    <w:p w:rsidR="00A73F15" w:rsidRPr="00EE4CC1" w:rsidRDefault="004C0B08" w:rsidP="00894FF3">
      <w:pPr>
        <w:pStyle w:val="RedTxt"/>
        <w:keepLines/>
        <w:jc w:val="both"/>
        <w:rPr>
          <w:sz w:val="22"/>
          <w:szCs w:val="22"/>
          <w:highlight w:val="yellow"/>
        </w:rPr>
      </w:pPr>
      <w:r w:rsidRPr="00EE4CC1">
        <w:rPr>
          <w:sz w:val="22"/>
          <w:szCs w:val="22"/>
          <w:highlight w:val="yellow"/>
        </w:rPr>
        <w:t>Chaque année l</w:t>
      </w:r>
      <w:r w:rsidR="00894FF3" w:rsidRPr="00EE4CC1">
        <w:rPr>
          <w:sz w:val="22"/>
          <w:szCs w:val="22"/>
          <w:highlight w:val="yellow"/>
        </w:rPr>
        <w:t>’agence</w:t>
      </w:r>
      <w:r w:rsidR="00615CD9">
        <w:rPr>
          <w:sz w:val="22"/>
          <w:szCs w:val="22"/>
          <w:highlight w:val="yellow"/>
        </w:rPr>
        <w:t xml:space="preserve"> de l’eau</w:t>
      </w:r>
      <w:r w:rsidR="00894FF3" w:rsidRPr="00EE4CC1">
        <w:rPr>
          <w:sz w:val="22"/>
          <w:szCs w:val="22"/>
          <w:highlight w:val="yellow"/>
        </w:rPr>
        <w:t xml:space="preserve"> procède, </w:t>
      </w:r>
      <w:r w:rsidR="00182163" w:rsidRPr="00EE4CC1">
        <w:rPr>
          <w:sz w:val="22"/>
          <w:szCs w:val="22"/>
          <w:highlight w:val="yellow"/>
        </w:rPr>
        <w:t>à partir</w:t>
      </w:r>
      <w:r w:rsidR="00894FF3" w:rsidRPr="00EE4CC1">
        <w:rPr>
          <w:sz w:val="22"/>
          <w:szCs w:val="22"/>
          <w:highlight w:val="yellow"/>
        </w:rPr>
        <w:t xml:space="preserve"> du mois de juin de l’année </w:t>
      </w:r>
      <w:r w:rsidRPr="00EE4CC1">
        <w:rPr>
          <w:sz w:val="22"/>
          <w:szCs w:val="22"/>
          <w:highlight w:val="yellow"/>
        </w:rPr>
        <w:t>N</w:t>
      </w:r>
      <w:r w:rsidR="00894FF3" w:rsidRPr="00EE4CC1">
        <w:rPr>
          <w:sz w:val="22"/>
          <w:szCs w:val="22"/>
          <w:highlight w:val="yellow"/>
        </w:rPr>
        <w:t xml:space="preserve">, à la qualification des données acquises au cours de l’année </w:t>
      </w:r>
      <w:r w:rsidRPr="00EE4CC1">
        <w:rPr>
          <w:sz w:val="22"/>
          <w:szCs w:val="22"/>
          <w:highlight w:val="yellow"/>
        </w:rPr>
        <w:t>N-1</w:t>
      </w:r>
      <w:r w:rsidR="00185E75" w:rsidRPr="00EE4CC1">
        <w:rPr>
          <w:sz w:val="22"/>
          <w:szCs w:val="22"/>
          <w:highlight w:val="yellow"/>
        </w:rPr>
        <w:t>. P</w:t>
      </w:r>
      <w:r w:rsidR="00894FF3" w:rsidRPr="00EE4CC1">
        <w:rPr>
          <w:sz w:val="22"/>
          <w:szCs w:val="22"/>
          <w:highlight w:val="yellow"/>
        </w:rPr>
        <w:t>our réaliser ce travail, l’ensemble des données doit être bancarisé </w:t>
      </w:r>
      <w:r w:rsidR="00185E75" w:rsidRPr="00EE4CC1">
        <w:rPr>
          <w:sz w:val="22"/>
          <w:szCs w:val="22"/>
          <w:highlight w:val="yellow"/>
        </w:rPr>
        <w:t xml:space="preserve">dans Osur </w:t>
      </w:r>
      <w:r w:rsidR="00894FF3" w:rsidRPr="00EE4CC1">
        <w:rPr>
          <w:sz w:val="22"/>
          <w:szCs w:val="22"/>
          <w:highlight w:val="yellow"/>
        </w:rPr>
        <w:t>: données physicochimiques et biologiques.</w:t>
      </w:r>
    </w:p>
    <w:p w:rsidR="00D20435" w:rsidRPr="00EE4CC1" w:rsidRDefault="00D20435" w:rsidP="00894FF3">
      <w:pPr>
        <w:pStyle w:val="RedTxt"/>
        <w:keepLines/>
        <w:jc w:val="both"/>
        <w:rPr>
          <w:sz w:val="22"/>
          <w:szCs w:val="22"/>
          <w:highlight w:val="yellow"/>
        </w:rPr>
      </w:pPr>
    </w:p>
    <w:p w:rsidR="00D20435" w:rsidRPr="00EE4CC1" w:rsidRDefault="00D20435" w:rsidP="00894FF3">
      <w:pPr>
        <w:pStyle w:val="RedTxt"/>
        <w:keepLines/>
        <w:jc w:val="both"/>
        <w:rPr>
          <w:sz w:val="22"/>
          <w:szCs w:val="22"/>
          <w:highlight w:val="yellow"/>
        </w:rPr>
      </w:pPr>
      <w:r w:rsidRPr="00EE4CC1">
        <w:rPr>
          <w:sz w:val="22"/>
          <w:szCs w:val="22"/>
          <w:highlight w:val="yellow"/>
        </w:rPr>
        <w:t>Cette étape s’appuie sur des réunions régionales regroupant : les DREA</w:t>
      </w:r>
      <w:r w:rsidR="00FB06E4" w:rsidRPr="00EE4CC1">
        <w:rPr>
          <w:sz w:val="22"/>
          <w:szCs w:val="22"/>
          <w:highlight w:val="yellow"/>
        </w:rPr>
        <w:t>L, les Départements, l’</w:t>
      </w:r>
      <w:r w:rsidR="004E6B75" w:rsidRPr="00EE4CC1">
        <w:rPr>
          <w:sz w:val="22"/>
          <w:szCs w:val="22"/>
          <w:highlight w:val="yellow"/>
        </w:rPr>
        <w:t>AFB</w:t>
      </w:r>
      <w:r w:rsidR="00FB06E4" w:rsidRPr="00EE4CC1">
        <w:rPr>
          <w:sz w:val="22"/>
          <w:szCs w:val="22"/>
          <w:highlight w:val="yellow"/>
        </w:rPr>
        <w:t xml:space="preserve">, les fédérations de pêche et </w:t>
      </w:r>
      <w:r w:rsidRPr="00EE4CC1">
        <w:rPr>
          <w:sz w:val="22"/>
          <w:szCs w:val="22"/>
          <w:highlight w:val="yellow"/>
        </w:rPr>
        <w:t>l’agence.</w:t>
      </w:r>
    </w:p>
    <w:p w:rsidR="00D20435" w:rsidRPr="00EE4CC1" w:rsidRDefault="00D20435" w:rsidP="00894FF3">
      <w:pPr>
        <w:pStyle w:val="RedTxt"/>
        <w:keepLines/>
        <w:jc w:val="both"/>
        <w:rPr>
          <w:sz w:val="22"/>
          <w:szCs w:val="22"/>
          <w:highlight w:val="yellow"/>
        </w:rPr>
      </w:pPr>
    </w:p>
    <w:p w:rsidR="00D20435" w:rsidRDefault="00D20435" w:rsidP="00894FF3">
      <w:pPr>
        <w:pStyle w:val="RedTxt"/>
        <w:keepLines/>
        <w:jc w:val="both"/>
        <w:rPr>
          <w:sz w:val="22"/>
          <w:szCs w:val="22"/>
        </w:rPr>
      </w:pPr>
      <w:r w:rsidRPr="00EE4CC1">
        <w:rPr>
          <w:sz w:val="22"/>
          <w:szCs w:val="22"/>
          <w:highlight w:val="yellow"/>
        </w:rPr>
        <w:t>Cette qualification des données permet d’avoir une vue globale et finale des résultats à l’échelle du bassin</w:t>
      </w:r>
      <w:r w:rsidR="00185E75" w:rsidRPr="00EE4CC1">
        <w:rPr>
          <w:sz w:val="22"/>
          <w:szCs w:val="22"/>
          <w:highlight w:val="yellow"/>
        </w:rPr>
        <w:t xml:space="preserve"> et de statuer sur la cohérence </w:t>
      </w:r>
      <w:r w:rsidRPr="00EE4CC1">
        <w:rPr>
          <w:sz w:val="22"/>
          <w:szCs w:val="22"/>
          <w:highlight w:val="yellow"/>
        </w:rPr>
        <w:t xml:space="preserve">des données. Ceci peut conduire à ‘invalider’ des </w:t>
      </w:r>
      <w:r w:rsidR="00185E75" w:rsidRPr="00EE4CC1">
        <w:rPr>
          <w:sz w:val="22"/>
          <w:szCs w:val="22"/>
          <w:highlight w:val="yellow"/>
        </w:rPr>
        <w:t>résultats</w:t>
      </w:r>
      <w:r w:rsidRPr="00EE4CC1">
        <w:rPr>
          <w:sz w:val="22"/>
          <w:szCs w:val="22"/>
          <w:highlight w:val="yellow"/>
        </w:rPr>
        <w:t xml:space="preserve"> et éventuellement remettre en cause la qualité des livrables transmis par le titulaire.</w:t>
      </w:r>
    </w:p>
    <w:p w:rsidR="009C33A7" w:rsidRPr="00442A8F" w:rsidRDefault="001F5B4F" w:rsidP="00DF206D">
      <w:pPr>
        <w:widowControl/>
        <w:rPr>
          <w:color w:val="003366"/>
          <w:highlight w:val="yellow"/>
        </w:rPr>
      </w:pPr>
      <w:r>
        <w:rPr>
          <w:sz w:val="22"/>
          <w:szCs w:val="22"/>
        </w:rPr>
        <w:br w:type="page"/>
      </w:r>
    </w:p>
    <w:p w:rsidR="00DC0929" w:rsidRDefault="00DC0929" w:rsidP="000941CD">
      <w:pPr>
        <w:keepNext/>
        <w:jc w:val="center"/>
        <w:rPr>
          <w:rFonts w:ascii="Arial" w:hAnsi="Arial" w:cs="Arial"/>
          <w:b/>
          <w:color w:val="003366"/>
          <w:sz w:val="30"/>
          <w:szCs w:val="30"/>
        </w:rPr>
      </w:pPr>
    </w:p>
    <w:p w:rsidR="000941CD" w:rsidRPr="007A1E2F" w:rsidRDefault="000941CD" w:rsidP="00F823C8">
      <w:pPr>
        <w:pStyle w:val="Titre6"/>
      </w:pPr>
      <w:bookmarkStart w:id="760" w:name="_Toc531252244"/>
      <w:r w:rsidRPr="007A1E2F">
        <w:t>ANNEXES</w:t>
      </w:r>
      <w:bookmarkEnd w:id="760"/>
    </w:p>
    <w:p w:rsidR="000941CD" w:rsidRDefault="000941CD" w:rsidP="000941CD">
      <w:pPr>
        <w:keepNext/>
        <w:rPr>
          <w:rFonts w:ascii="Arial" w:hAnsi="Arial" w:cs="Arial"/>
          <w:b/>
          <w:color w:val="003366"/>
          <w:sz w:val="24"/>
          <w:szCs w:val="24"/>
        </w:rPr>
      </w:pPr>
    </w:p>
    <w:p w:rsidR="000941CD" w:rsidRDefault="000941CD" w:rsidP="000941CD">
      <w:pPr>
        <w:keepNext/>
        <w:rPr>
          <w:rFonts w:ascii="Arial" w:hAnsi="Arial" w:cs="Arial"/>
          <w:b/>
          <w:color w:val="003366"/>
          <w:sz w:val="24"/>
          <w:szCs w:val="24"/>
        </w:rPr>
      </w:pPr>
    </w:p>
    <w:p w:rsidR="00DC0929" w:rsidRDefault="00DC0929" w:rsidP="000941CD">
      <w:pPr>
        <w:keepNext/>
        <w:rPr>
          <w:rFonts w:ascii="Arial" w:hAnsi="Arial" w:cs="Arial"/>
          <w:b/>
          <w:color w:val="003366"/>
          <w:sz w:val="24"/>
          <w:szCs w:val="24"/>
        </w:rPr>
      </w:pPr>
    </w:p>
    <w:p w:rsidR="00DC0929" w:rsidRDefault="00DC0929" w:rsidP="000941CD">
      <w:pPr>
        <w:keepNext/>
        <w:rPr>
          <w:rFonts w:ascii="Arial" w:hAnsi="Arial" w:cs="Arial"/>
          <w:b/>
          <w:color w:val="003366"/>
          <w:sz w:val="24"/>
          <w:szCs w:val="24"/>
        </w:rPr>
      </w:pPr>
    </w:p>
    <w:p w:rsidR="000941CD" w:rsidRPr="007A1E2F" w:rsidRDefault="000941CD" w:rsidP="000941CD">
      <w:pPr>
        <w:keepNext/>
        <w:rPr>
          <w:rFonts w:ascii="Arial" w:hAnsi="Arial" w:cs="Arial"/>
          <w:b/>
          <w:color w:val="003366"/>
          <w:sz w:val="26"/>
          <w:szCs w:val="26"/>
          <w:u w:val="single"/>
        </w:rPr>
      </w:pPr>
      <w:r w:rsidRPr="007A1E2F">
        <w:rPr>
          <w:rFonts w:ascii="Arial" w:hAnsi="Arial" w:cs="Arial"/>
          <w:b/>
          <w:color w:val="003366"/>
          <w:sz w:val="26"/>
          <w:szCs w:val="26"/>
          <w:u w:val="single"/>
        </w:rPr>
        <w:t>Annexes lié</w:t>
      </w:r>
      <w:r w:rsidR="00F823C8">
        <w:rPr>
          <w:rFonts w:ascii="Arial" w:hAnsi="Arial" w:cs="Arial"/>
          <w:b/>
          <w:color w:val="003366"/>
          <w:sz w:val="26"/>
          <w:szCs w:val="26"/>
          <w:u w:val="single"/>
        </w:rPr>
        <w:t>e</w:t>
      </w:r>
      <w:r w:rsidRPr="007A1E2F">
        <w:rPr>
          <w:rFonts w:ascii="Arial" w:hAnsi="Arial" w:cs="Arial"/>
          <w:b/>
          <w:color w:val="003366"/>
          <w:sz w:val="26"/>
          <w:szCs w:val="26"/>
          <w:u w:val="single"/>
        </w:rPr>
        <w:t xml:space="preserve">s aux </w:t>
      </w:r>
      <w:r w:rsidR="006D6D10">
        <w:rPr>
          <w:rFonts w:ascii="Arial" w:hAnsi="Arial" w:cs="Arial"/>
          <w:b/>
          <w:color w:val="003366"/>
          <w:sz w:val="26"/>
          <w:szCs w:val="26"/>
          <w:u w:val="single"/>
        </w:rPr>
        <w:t>C</w:t>
      </w:r>
      <w:r w:rsidRPr="007A1E2F">
        <w:rPr>
          <w:rFonts w:ascii="Arial" w:hAnsi="Arial" w:cs="Arial"/>
          <w:b/>
          <w:color w:val="003366"/>
          <w:sz w:val="26"/>
          <w:szCs w:val="26"/>
          <w:u w:val="single"/>
        </w:rPr>
        <w:t>ours d’eau</w:t>
      </w:r>
    </w:p>
    <w:p w:rsidR="000941CD" w:rsidRDefault="000941CD" w:rsidP="000941CD">
      <w:pPr>
        <w:keepNext/>
        <w:rPr>
          <w:rFonts w:ascii="Arial" w:hAnsi="Arial" w:cs="Arial"/>
          <w:b/>
          <w:color w:val="003366"/>
          <w:sz w:val="24"/>
          <w:szCs w:val="24"/>
          <w:u w:val="single"/>
        </w:rPr>
      </w:pPr>
    </w:p>
    <w:p w:rsidR="000941CD" w:rsidRPr="000941CD" w:rsidRDefault="000941CD" w:rsidP="000941CD">
      <w:pPr>
        <w:keepNext/>
        <w:rPr>
          <w:rFonts w:ascii="Arial" w:hAnsi="Arial" w:cs="Arial"/>
          <w:b/>
          <w:color w:val="003366"/>
          <w:sz w:val="24"/>
          <w:szCs w:val="24"/>
          <w:u w:val="single"/>
        </w:rPr>
      </w:pPr>
    </w:p>
    <w:p w:rsidR="007A1E2F" w:rsidRDefault="007A1E2F">
      <w:pPr>
        <w:widowControl/>
        <w:rPr>
          <w:rFonts w:ascii="Arial" w:hAnsi="Arial" w:cs="Arial"/>
          <w:color w:val="003366"/>
          <w:sz w:val="24"/>
          <w:szCs w:val="24"/>
        </w:rPr>
      </w:pPr>
      <w:r w:rsidRPr="00E323D5">
        <w:rPr>
          <w:rFonts w:ascii="Arial" w:hAnsi="Arial" w:cs="Arial"/>
          <w:b/>
          <w:color w:val="003366"/>
          <w:sz w:val="24"/>
          <w:szCs w:val="24"/>
        </w:rPr>
        <w:t>Annexe 1</w:t>
      </w:r>
      <w:r w:rsidRPr="00E323D5">
        <w:rPr>
          <w:rFonts w:ascii="Arial" w:hAnsi="Arial" w:cs="Arial"/>
          <w:color w:val="003366"/>
          <w:sz w:val="24"/>
          <w:szCs w:val="24"/>
        </w:rPr>
        <w:t> : Exemple de fiche station</w:t>
      </w:r>
    </w:p>
    <w:p w:rsidR="007A1E2F" w:rsidRDefault="007A1E2F">
      <w:pPr>
        <w:widowControl/>
        <w:rPr>
          <w:rFonts w:ascii="Arial" w:hAnsi="Arial" w:cs="Arial"/>
          <w:color w:val="003366"/>
          <w:sz w:val="24"/>
          <w:szCs w:val="24"/>
        </w:rPr>
      </w:pPr>
    </w:p>
    <w:p w:rsidR="007A1E2F" w:rsidRDefault="007A1E2F">
      <w:pPr>
        <w:widowControl/>
        <w:rPr>
          <w:rFonts w:ascii="Arial" w:hAnsi="Arial" w:cs="Arial"/>
          <w:color w:val="003366"/>
          <w:sz w:val="24"/>
          <w:szCs w:val="24"/>
        </w:rPr>
      </w:pPr>
      <w:r>
        <w:rPr>
          <w:rFonts w:ascii="Arial" w:hAnsi="Arial" w:cs="Arial"/>
          <w:b/>
          <w:color w:val="003366"/>
          <w:sz w:val="24"/>
          <w:szCs w:val="24"/>
        </w:rPr>
        <w:t>Annexe 2</w:t>
      </w:r>
      <w:r>
        <w:rPr>
          <w:rFonts w:ascii="Arial" w:hAnsi="Arial" w:cs="Arial"/>
          <w:color w:val="003366"/>
          <w:sz w:val="24"/>
          <w:szCs w:val="24"/>
        </w:rPr>
        <w:t> : Rapport de campagne mensuelle</w:t>
      </w:r>
    </w:p>
    <w:p w:rsidR="007A1E2F" w:rsidRDefault="007A1E2F">
      <w:pPr>
        <w:widowControl/>
        <w:rPr>
          <w:rFonts w:ascii="Arial" w:hAnsi="Arial" w:cs="Arial"/>
          <w:color w:val="003366"/>
          <w:sz w:val="24"/>
          <w:szCs w:val="24"/>
        </w:rPr>
      </w:pPr>
    </w:p>
    <w:p w:rsidR="007A1E2F" w:rsidRDefault="007A1E2F">
      <w:pPr>
        <w:widowControl/>
        <w:rPr>
          <w:rFonts w:ascii="Arial" w:hAnsi="Arial" w:cs="Arial"/>
          <w:color w:val="003366"/>
          <w:sz w:val="24"/>
          <w:szCs w:val="24"/>
        </w:rPr>
      </w:pPr>
      <w:r>
        <w:rPr>
          <w:rFonts w:ascii="Arial" w:hAnsi="Arial" w:cs="Arial"/>
          <w:b/>
          <w:color w:val="003366"/>
          <w:sz w:val="24"/>
          <w:szCs w:val="24"/>
        </w:rPr>
        <w:t>Annexe 4</w:t>
      </w:r>
      <w:r>
        <w:rPr>
          <w:rFonts w:ascii="Arial" w:hAnsi="Arial" w:cs="Arial"/>
          <w:color w:val="003366"/>
          <w:sz w:val="24"/>
          <w:szCs w:val="24"/>
        </w:rPr>
        <w:t> : Groupes des paramètres Prélèvement</w:t>
      </w:r>
    </w:p>
    <w:p w:rsidR="007A1E2F" w:rsidRDefault="007A1E2F">
      <w:pPr>
        <w:widowControl/>
        <w:rPr>
          <w:rFonts w:ascii="Arial" w:hAnsi="Arial" w:cs="Arial"/>
          <w:color w:val="003366"/>
          <w:sz w:val="24"/>
          <w:szCs w:val="24"/>
        </w:rPr>
      </w:pPr>
    </w:p>
    <w:p w:rsidR="007A1E2F" w:rsidRDefault="007A1E2F">
      <w:pPr>
        <w:widowControl/>
        <w:rPr>
          <w:rFonts w:ascii="Arial" w:hAnsi="Arial" w:cs="Arial"/>
          <w:color w:val="003366"/>
          <w:sz w:val="24"/>
          <w:szCs w:val="24"/>
        </w:rPr>
      </w:pPr>
      <w:r>
        <w:rPr>
          <w:rFonts w:ascii="Arial" w:hAnsi="Arial" w:cs="Arial"/>
          <w:b/>
          <w:color w:val="003366"/>
          <w:sz w:val="24"/>
          <w:szCs w:val="24"/>
        </w:rPr>
        <w:t>Annexe 5</w:t>
      </w:r>
      <w:r>
        <w:rPr>
          <w:rFonts w:ascii="Arial" w:hAnsi="Arial" w:cs="Arial"/>
          <w:color w:val="003366"/>
          <w:sz w:val="24"/>
          <w:szCs w:val="24"/>
        </w:rPr>
        <w:t> : Procédure « Blanc de Terrain »</w:t>
      </w:r>
    </w:p>
    <w:p w:rsidR="007A1E2F" w:rsidRDefault="007A1E2F">
      <w:pPr>
        <w:widowControl/>
        <w:rPr>
          <w:rFonts w:ascii="Arial" w:hAnsi="Arial" w:cs="Arial"/>
          <w:color w:val="003366"/>
          <w:sz w:val="24"/>
          <w:szCs w:val="24"/>
        </w:rPr>
      </w:pPr>
    </w:p>
    <w:p w:rsidR="007A1E2F" w:rsidRDefault="007A1E2F">
      <w:pPr>
        <w:widowControl/>
        <w:rPr>
          <w:rFonts w:ascii="Arial" w:hAnsi="Arial" w:cs="Arial"/>
          <w:color w:val="003366"/>
          <w:sz w:val="24"/>
          <w:szCs w:val="24"/>
        </w:rPr>
      </w:pPr>
      <w:r>
        <w:rPr>
          <w:rFonts w:ascii="Arial" w:hAnsi="Arial" w:cs="Arial"/>
          <w:b/>
          <w:color w:val="003366"/>
          <w:sz w:val="24"/>
          <w:szCs w:val="24"/>
        </w:rPr>
        <w:t>Annexe 6</w:t>
      </w:r>
      <w:r>
        <w:rPr>
          <w:rFonts w:ascii="Arial" w:hAnsi="Arial" w:cs="Arial"/>
          <w:color w:val="003366"/>
          <w:sz w:val="24"/>
          <w:szCs w:val="24"/>
        </w:rPr>
        <w:t> : Procédure « Blanc de Filtration »</w:t>
      </w:r>
    </w:p>
    <w:p w:rsidR="007A1E2F" w:rsidRDefault="007A1E2F">
      <w:pPr>
        <w:widowControl/>
        <w:rPr>
          <w:rFonts w:ascii="Arial" w:hAnsi="Arial" w:cs="Arial"/>
          <w:color w:val="003366"/>
          <w:sz w:val="24"/>
          <w:szCs w:val="24"/>
        </w:rPr>
      </w:pPr>
    </w:p>
    <w:p w:rsidR="007A1E2F" w:rsidRDefault="007A1E2F">
      <w:pPr>
        <w:widowControl/>
        <w:rPr>
          <w:rFonts w:ascii="Arial" w:hAnsi="Arial" w:cs="Arial"/>
          <w:color w:val="003366"/>
          <w:sz w:val="24"/>
          <w:szCs w:val="24"/>
        </w:rPr>
      </w:pPr>
      <w:r>
        <w:rPr>
          <w:rFonts w:ascii="Arial" w:hAnsi="Arial" w:cs="Arial"/>
          <w:b/>
          <w:color w:val="003366"/>
          <w:sz w:val="24"/>
          <w:szCs w:val="24"/>
        </w:rPr>
        <w:t xml:space="preserve">Annexe </w:t>
      </w:r>
      <w:r w:rsidR="008E781C">
        <w:rPr>
          <w:rFonts w:ascii="Arial" w:hAnsi="Arial" w:cs="Arial"/>
          <w:b/>
          <w:color w:val="003366"/>
          <w:sz w:val="24"/>
          <w:szCs w:val="24"/>
        </w:rPr>
        <w:t>8</w:t>
      </w:r>
      <w:r>
        <w:rPr>
          <w:rFonts w:ascii="Arial" w:hAnsi="Arial" w:cs="Arial"/>
          <w:color w:val="003366"/>
          <w:sz w:val="24"/>
          <w:szCs w:val="24"/>
        </w:rPr>
        <w:t> : Liste des paramètres cours d’eau et plans d’eau</w:t>
      </w:r>
      <w:r w:rsidR="00751B11">
        <w:rPr>
          <w:rFonts w:ascii="Arial" w:hAnsi="Arial" w:cs="Arial"/>
          <w:color w:val="003366"/>
          <w:sz w:val="24"/>
          <w:szCs w:val="24"/>
        </w:rPr>
        <w:t xml:space="preserve">, </w:t>
      </w:r>
      <w:r w:rsidR="00EB44E8" w:rsidRPr="00EB44E8">
        <w:rPr>
          <w:rFonts w:ascii="Arial" w:hAnsi="Arial" w:cs="Arial"/>
          <w:i/>
          <w:color w:val="E36C0A" w:themeColor="accent6" w:themeShade="BF"/>
          <w:sz w:val="24"/>
          <w:szCs w:val="24"/>
        </w:rPr>
        <w:t>feuille ‘listes substances – EAU’</w:t>
      </w:r>
      <w:r w:rsidRPr="00EB44E8">
        <w:rPr>
          <w:rFonts w:ascii="Arial" w:hAnsi="Arial" w:cs="Arial"/>
          <w:color w:val="E36C0A" w:themeColor="accent6" w:themeShade="BF"/>
          <w:sz w:val="24"/>
          <w:szCs w:val="24"/>
        </w:rPr>
        <w:t xml:space="preserve"> </w:t>
      </w:r>
      <w:r>
        <w:rPr>
          <w:rFonts w:ascii="Arial" w:hAnsi="Arial" w:cs="Arial"/>
          <w:color w:val="003366"/>
          <w:sz w:val="24"/>
          <w:szCs w:val="24"/>
        </w:rPr>
        <w:t>(</w:t>
      </w:r>
      <w:r w:rsidRPr="007A1E2F">
        <w:rPr>
          <w:rFonts w:ascii="Arial" w:hAnsi="Arial" w:cs="Arial"/>
          <w:color w:val="FF0000"/>
          <w:sz w:val="22"/>
          <w:szCs w:val="22"/>
        </w:rPr>
        <w:t>à compléter par le candidat</w:t>
      </w:r>
      <w:r>
        <w:rPr>
          <w:rFonts w:ascii="Arial" w:hAnsi="Arial" w:cs="Arial"/>
          <w:color w:val="003366"/>
          <w:sz w:val="24"/>
          <w:szCs w:val="24"/>
        </w:rPr>
        <w:t>)</w:t>
      </w:r>
    </w:p>
    <w:p w:rsidR="007A1E2F" w:rsidRDefault="007A1E2F">
      <w:pPr>
        <w:widowControl/>
        <w:rPr>
          <w:rFonts w:ascii="Arial" w:hAnsi="Arial" w:cs="Arial"/>
          <w:color w:val="003366"/>
          <w:sz w:val="24"/>
          <w:szCs w:val="24"/>
        </w:rPr>
      </w:pPr>
    </w:p>
    <w:p w:rsidR="007A1E2F" w:rsidRDefault="007A1E2F">
      <w:pPr>
        <w:widowControl/>
        <w:rPr>
          <w:rFonts w:ascii="Arial" w:hAnsi="Arial" w:cs="Arial"/>
          <w:color w:val="003366"/>
          <w:sz w:val="24"/>
          <w:szCs w:val="24"/>
        </w:rPr>
      </w:pPr>
      <w:r>
        <w:rPr>
          <w:rFonts w:ascii="Arial" w:hAnsi="Arial" w:cs="Arial"/>
          <w:b/>
          <w:color w:val="003366"/>
          <w:sz w:val="24"/>
          <w:szCs w:val="24"/>
        </w:rPr>
        <w:t xml:space="preserve">Annexe </w:t>
      </w:r>
      <w:r w:rsidR="008E781C">
        <w:rPr>
          <w:rFonts w:ascii="Arial" w:hAnsi="Arial" w:cs="Arial"/>
          <w:b/>
          <w:color w:val="003366"/>
          <w:sz w:val="24"/>
          <w:szCs w:val="24"/>
        </w:rPr>
        <w:t>9</w:t>
      </w:r>
      <w:r>
        <w:rPr>
          <w:rFonts w:ascii="Arial" w:hAnsi="Arial" w:cs="Arial"/>
          <w:color w:val="003366"/>
          <w:sz w:val="24"/>
          <w:szCs w:val="24"/>
        </w:rPr>
        <w:t> : Exemple de demande EDILABO – cours d’eau</w:t>
      </w:r>
    </w:p>
    <w:p w:rsidR="006D6D10" w:rsidRDefault="006D6D10">
      <w:pPr>
        <w:widowControl/>
        <w:rPr>
          <w:rFonts w:ascii="Arial" w:hAnsi="Arial" w:cs="Arial"/>
          <w:color w:val="003366"/>
          <w:sz w:val="24"/>
          <w:szCs w:val="24"/>
        </w:rPr>
      </w:pPr>
    </w:p>
    <w:p w:rsidR="0061373F" w:rsidRPr="00331FE3" w:rsidRDefault="0061373F" w:rsidP="007C2ABB">
      <w:pPr>
        <w:widowControl/>
        <w:rPr>
          <w:rFonts w:ascii="Arial" w:hAnsi="Arial" w:cs="Arial"/>
          <w:color w:val="003366"/>
          <w:sz w:val="24"/>
          <w:szCs w:val="24"/>
        </w:rPr>
      </w:pPr>
    </w:p>
    <w:sectPr w:rsidR="0061373F" w:rsidRPr="00331FE3" w:rsidSect="00763920">
      <w:footerReference w:type="default" r:id="rId13"/>
      <w:type w:val="continuous"/>
      <w:pgSz w:w="11907" w:h="16840"/>
      <w:pgMar w:top="907" w:right="850" w:bottom="851"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212" w:rsidRDefault="00E73212">
      <w:r>
        <w:separator/>
      </w:r>
    </w:p>
  </w:endnote>
  <w:endnote w:type="continuationSeparator" w:id="0">
    <w:p w:rsidR="00E73212" w:rsidRDefault="00E7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F51" w:rsidRPr="00763920" w:rsidRDefault="004A5F51" w:rsidP="00763920">
    <w:pPr>
      <w:pStyle w:val="Pieddepage"/>
      <w:ind w:right="360"/>
      <w:rPr>
        <w:sz w:val="20"/>
      </w:rPr>
    </w:pPr>
    <w:r>
      <w:rPr>
        <w:i/>
        <w:sz w:val="16"/>
      </w:rPr>
      <w:t>18S0051 - Cahier des Clauses Techniques Particulières</w:t>
    </w:r>
    <w:r>
      <w:rPr>
        <w:sz w:val="20"/>
      </w:rPr>
      <w:t xml:space="preserve"> </w:t>
    </w:r>
    <w:r>
      <w:rPr>
        <w:sz w:val="20"/>
      </w:rPr>
      <w:tab/>
      <w:t xml:space="preserve">                                                                                   </w:t>
    </w:r>
    <w:r w:rsidRPr="00763920">
      <w:rPr>
        <w:rStyle w:val="Numrodepage"/>
        <w:sz w:val="20"/>
      </w:rPr>
      <w:fldChar w:fldCharType="begin"/>
    </w:r>
    <w:r w:rsidRPr="00763920">
      <w:rPr>
        <w:rStyle w:val="Numrodepage"/>
        <w:sz w:val="20"/>
      </w:rPr>
      <w:instrText xml:space="preserve"> PAGE </w:instrText>
    </w:r>
    <w:r w:rsidRPr="00763920">
      <w:rPr>
        <w:rStyle w:val="Numrodepage"/>
        <w:sz w:val="20"/>
      </w:rPr>
      <w:fldChar w:fldCharType="separate"/>
    </w:r>
    <w:r w:rsidR="00DD292F">
      <w:rPr>
        <w:rStyle w:val="Numrodepage"/>
        <w:noProof/>
        <w:sz w:val="20"/>
      </w:rPr>
      <w:t>10</w:t>
    </w:r>
    <w:r w:rsidRPr="00763920">
      <w:rPr>
        <w:rStyle w:val="Numrodepage"/>
        <w:sz w:val="20"/>
      </w:rPr>
      <w:fldChar w:fldCharType="end"/>
    </w:r>
    <w:r w:rsidRPr="00763920">
      <w:rPr>
        <w:rStyle w:val="Numrodepage"/>
        <w:sz w:val="20"/>
      </w:rPr>
      <w:t xml:space="preserve"> / </w:t>
    </w:r>
    <w:r w:rsidRPr="00763920">
      <w:rPr>
        <w:rStyle w:val="Numrodepage"/>
        <w:sz w:val="20"/>
      </w:rPr>
      <w:fldChar w:fldCharType="begin"/>
    </w:r>
    <w:r w:rsidRPr="00763920">
      <w:rPr>
        <w:rStyle w:val="Numrodepage"/>
        <w:sz w:val="20"/>
      </w:rPr>
      <w:instrText xml:space="preserve"> NUMPAGES </w:instrText>
    </w:r>
    <w:r w:rsidRPr="00763920">
      <w:rPr>
        <w:rStyle w:val="Numrodepage"/>
        <w:sz w:val="20"/>
      </w:rPr>
      <w:fldChar w:fldCharType="separate"/>
    </w:r>
    <w:r w:rsidR="00DD292F">
      <w:rPr>
        <w:rStyle w:val="Numrodepage"/>
        <w:noProof/>
        <w:sz w:val="20"/>
      </w:rPr>
      <w:t>24</w:t>
    </w:r>
    <w:r w:rsidRPr="00763920">
      <w:rPr>
        <w:rStyle w:val="Numrodepage"/>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212" w:rsidRDefault="00E73212">
      <w:r>
        <w:separator/>
      </w:r>
    </w:p>
  </w:footnote>
  <w:footnote w:type="continuationSeparator" w:id="0">
    <w:p w:rsidR="00E73212" w:rsidRDefault="00E73212">
      <w:r>
        <w:continuationSeparator/>
      </w:r>
    </w:p>
  </w:footnote>
  <w:footnote w:id="1">
    <w:p w:rsidR="004A5F51" w:rsidRPr="00090B0C" w:rsidRDefault="004A5F51">
      <w:pPr>
        <w:pStyle w:val="Notedebasdepage"/>
        <w:rPr>
          <w:rFonts w:ascii="Arial" w:hAnsi="Arial" w:cs="Arial"/>
          <w:sz w:val="16"/>
          <w:szCs w:val="16"/>
        </w:rPr>
      </w:pPr>
      <w:r w:rsidRPr="00090B0C">
        <w:rPr>
          <w:rStyle w:val="Appelnotedebasdep"/>
          <w:rFonts w:ascii="Arial" w:hAnsi="Arial" w:cs="Arial"/>
          <w:sz w:val="16"/>
          <w:szCs w:val="16"/>
        </w:rPr>
        <w:footnoteRef/>
      </w:r>
      <w:r w:rsidRPr="00090B0C">
        <w:rPr>
          <w:rFonts w:ascii="Arial" w:hAnsi="Arial" w:cs="Arial"/>
          <w:sz w:val="16"/>
          <w:szCs w:val="16"/>
        </w:rPr>
        <w:t xml:space="preserve"> OSPAR : La Convention pour la protection du milieu marin de l'Atlantique du Nord-Est (</w:t>
      </w:r>
      <w:r w:rsidRPr="00090B0C">
        <w:rPr>
          <w:rFonts w:ascii="Arial" w:hAnsi="Arial" w:cs="Arial"/>
          <w:b/>
          <w:bCs/>
          <w:sz w:val="16"/>
          <w:szCs w:val="16"/>
        </w:rPr>
        <w:t>OSPAR</w:t>
      </w:r>
      <w:r w:rsidRPr="00090B0C">
        <w:rPr>
          <w:rFonts w:ascii="Arial" w:hAnsi="Arial" w:cs="Arial"/>
          <w:sz w:val="16"/>
          <w:szCs w:val="16"/>
        </w:rPr>
        <w:t xml:space="preserve"> pour « Oslo - Paris »)</w:t>
      </w:r>
    </w:p>
  </w:footnote>
  <w:footnote w:id="2">
    <w:p w:rsidR="004A5F51" w:rsidRDefault="004A5F51" w:rsidP="001F4A0E">
      <w:pPr>
        <w:pStyle w:val="Notedebasdepage"/>
      </w:pPr>
      <w:r>
        <w:rPr>
          <w:rStyle w:val="Appelnotedebasdep"/>
        </w:rPr>
        <w:footnoteRef/>
      </w:r>
      <w:r>
        <w:t xml:space="preserve"> Arrêté du 27/10/2011 + avis associés</w:t>
      </w:r>
    </w:p>
  </w:footnote>
  <w:footnote w:id="3">
    <w:p w:rsidR="004A5F51" w:rsidRDefault="004A5F51" w:rsidP="006E76F6">
      <w:pPr>
        <w:pStyle w:val="Notedebasdepage"/>
      </w:pPr>
      <w:r>
        <w:rPr>
          <w:rStyle w:val="Appelnotedebasdep"/>
        </w:rPr>
        <w:footnoteRef/>
      </w:r>
      <w:r>
        <w:t xml:space="preserve"> </w:t>
      </w:r>
      <w:r w:rsidRPr="001347F4">
        <w:rPr>
          <w:sz w:val="16"/>
          <w:szCs w:val="16"/>
        </w:rPr>
        <w:t xml:space="preserve">AQUAREF, laboratoire national de référence pour la surveillance des milieux aquatiques, est né de la nécessité de renforcer l'expertise française dans le domaine de la surveillance des milieux aquatiques à partir de la mise en réseau des compétences et des capacités de recherche des cinq établissements publics directement concernés : BRGM, IFREMER, INERIS, </w:t>
      </w:r>
      <w:proofErr w:type="spellStart"/>
      <w:r w:rsidRPr="001347F4">
        <w:rPr>
          <w:sz w:val="16"/>
          <w:szCs w:val="16"/>
        </w:rPr>
        <w:t>Irstea</w:t>
      </w:r>
      <w:proofErr w:type="spellEnd"/>
      <w:r w:rsidRPr="001347F4">
        <w:rPr>
          <w:sz w:val="16"/>
          <w:szCs w:val="16"/>
        </w:rPr>
        <w:t>, LNE</w:t>
      </w:r>
    </w:p>
  </w:footnote>
  <w:footnote w:id="4">
    <w:p w:rsidR="004A5F51" w:rsidRPr="008A1F79" w:rsidRDefault="004A5F51" w:rsidP="001318B4">
      <w:pPr>
        <w:pStyle w:val="Notedebasdepage"/>
        <w:rPr>
          <w:sz w:val="18"/>
          <w:szCs w:val="18"/>
        </w:rPr>
      </w:pPr>
      <w:r w:rsidRPr="001E231C">
        <w:rPr>
          <w:rStyle w:val="Appelnotedebasdep"/>
          <w:sz w:val="14"/>
        </w:rPr>
        <w:footnoteRef/>
      </w:r>
      <w:r w:rsidRPr="001E231C">
        <w:rPr>
          <w:sz w:val="14"/>
        </w:rPr>
        <w:t xml:space="preserve"> </w:t>
      </w:r>
      <w:r>
        <w:rPr>
          <w:sz w:val="14"/>
        </w:rPr>
        <w:t xml:space="preserve"> </w:t>
      </w:r>
      <w:proofErr w:type="gramStart"/>
      <w:r w:rsidRPr="008A1F79">
        <w:rPr>
          <w:sz w:val="18"/>
          <w:szCs w:val="18"/>
        </w:rPr>
        <w:t>accessible</w:t>
      </w:r>
      <w:proofErr w:type="gramEnd"/>
      <w:r w:rsidRPr="008A1F79">
        <w:rPr>
          <w:sz w:val="18"/>
          <w:szCs w:val="18"/>
        </w:rPr>
        <w:t xml:space="preserve"> sous </w:t>
      </w:r>
      <w:hyperlink r:id="rId1" w:history="1">
        <w:r w:rsidRPr="00495D9A">
          <w:rPr>
            <w:rStyle w:val="Lienhypertexte"/>
            <w:sz w:val="18"/>
            <w:szCs w:val="18"/>
          </w:rPr>
          <w:t>http://www.eau-loire-bretagne.fr/espace_documentaire/documents_en_ligne/guides_milieux_aquatiques//Guide_prelevement.pdf/</w:t>
        </w:r>
      </w:hyperlink>
      <w:r>
        <w:rPr>
          <w:sz w:val="18"/>
          <w:szCs w:val="18"/>
        </w:rPr>
        <w:t xml:space="preserve"> </w:t>
      </w:r>
    </w:p>
  </w:footnote>
  <w:footnote w:id="5">
    <w:p w:rsidR="004A5F51" w:rsidRPr="007C7AB6" w:rsidRDefault="004A5F51" w:rsidP="001318B4">
      <w:pPr>
        <w:pStyle w:val="Notedebasdepage"/>
        <w:jc w:val="both"/>
        <w:rPr>
          <w:rFonts w:ascii="Arial" w:hAnsi="Arial" w:cs="Arial"/>
          <w:sz w:val="18"/>
          <w:szCs w:val="18"/>
        </w:rPr>
      </w:pPr>
      <w:r w:rsidRPr="007C7AB6">
        <w:rPr>
          <w:rStyle w:val="Appelnotedebasdep"/>
          <w:rFonts w:ascii="Arial" w:hAnsi="Arial" w:cs="Arial"/>
        </w:rPr>
        <w:footnoteRef/>
      </w:r>
      <w:r w:rsidRPr="007C7AB6">
        <w:rPr>
          <w:rFonts w:ascii="Arial" w:hAnsi="Arial" w:cs="Arial"/>
        </w:rPr>
        <w:t xml:space="preserve"> </w:t>
      </w:r>
      <w:r w:rsidRPr="007C7AB6">
        <w:rPr>
          <w:rFonts w:ascii="Arial" w:hAnsi="Arial" w:cs="Arial"/>
          <w:sz w:val="18"/>
          <w:szCs w:val="18"/>
        </w:rPr>
        <w:t>La norme NF EN ISO 5667-3 : 2004 est un guide de Bonne Pratique. Quand des différences existent entre la norme NF EN ISO 5667-3 et la norme analytique spécifique à la substance, les prescriptions de la norme analytique qui prévalent toujours.</w:t>
      </w:r>
    </w:p>
  </w:footnote>
  <w:footnote w:id="6">
    <w:p w:rsidR="004A5F51" w:rsidRPr="007C7AB6" w:rsidRDefault="004A5F51" w:rsidP="001318B4">
      <w:pPr>
        <w:pStyle w:val="Notedebasdepage"/>
        <w:jc w:val="both"/>
        <w:rPr>
          <w:rFonts w:ascii="Arial" w:hAnsi="Arial" w:cs="Arial"/>
          <w:sz w:val="18"/>
          <w:szCs w:val="18"/>
        </w:rPr>
      </w:pPr>
      <w:r w:rsidRPr="007C7AB6">
        <w:rPr>
          <w:rStyle w:val="Appelnotedebasdep"/>
          <w:rFonts w:ascii="Arial" w:hAnsi="Arial" w:cs="Arial"/>
          <w:sz w:val="18"/>
          <w:szCs w:val="18"/>
        </w:rPr>
        <w:footnoteRef/>
      </w:r>
      <w:r w:rsidRPr="007C7AB6">
        <w:rPr>
          <w:rFonts w:ascii="Arial" w:hAnsi="Arial" w:cs="Arial"/>
          <w:sz w:val="18"/>
          <w:szCs w:val="18"/>
        </w:rPr>
        <w:t xml:space="preserve"> Impact des opérations de prélèvements sur la variabilité des résultats d’analyse – Essai national sur site du 26 juin 2007 : DRC-07-86076-16167B</w:t>
      </w:r>
    </w:p>
  </w:footnote>
  <w:footnote w:id="7">
    <w:p w:rsidR="004A5F51" w:rsidRPr="007C7AB6" w:rsidRDefault="004A5F51" w:rsidP="001318B4">
      <w:pPr>
        <w:pStyle w:val="Notedebasdepage"/>
        <w:jc w:val="both"/>
        <w:rPr>
          <w:rFonts w:ascii="Arial" w:hAnsi="Arial" w:cs="Arial"/>
          <w:color w:val="FF0000"/>
          <w:sz w:val="18"/>
          <w:szCs w:val="18"/>
        </w:rPr>
      </w:pPr>
      <w:r w:rsidRPr="007C7AB6">
        <w:rPr>
          <w:rStyle w:val="Appelnotedebasdep"/>
          <w:rFonts w:ascii="Arial" w:hAnsi="Arial" w:cs="Arial"/>
        </w:rPr>
        <w:footnoteRef/>
      </w:r>
      <w:r w:rsidRPr="007C7AB6">
        <w:rPr>
          <w:rStyle w:val="Appelnotedebasdep"/>
          <w:rFonts w:ascii="Arial" w:hAnsi="Arial" w:cs="Arial"/>
        </w:rPr>
        <w:t xml:space="preserve"> </w:t>
      </w:r>
      <w:r w:rsidRPr="007C7AB6">
        <w:rPr>
          <w:rFonts w:ascii="Arial" w:hAnsi="Arial" w:cs="Arial"/>
          <w:sz w:val="18"/>
          <w:szCs w:val="18"/>
        </w:rPr>
        <w:t>Comparabilité des pratiques de prélèvements Exercice d’</w:t>
      </w:r>
      <w:proofErr w:type="spellStart"/>
      <w:r w:rsidRPr="007C7AB6">
        <w:rPr>
          <w:rFonts w:ascii="Arial" w:hAnsi="Arial" w:cs="Arial"/>
          <w:sz w:val="18"/>
          <w:szCs w:val="18"/>
        </w:rPr>
        <w:t>intercomparaison</w:t>
      </w:r>
      <w:proofErr w:type="spellEnd"/>
      <w:r w:rsidRPr="007C7AB6">
        <w:rPr>
          <w:rFonts w:ascii="Arial" w:hAnsi="Arial" w:cs="Arial"/>
          <w:sz w:val="18"/>
          <w:szCs w:val="18"/>
        </w:rPr>
        <w:t xml:space="preserve"> sur les opérations de prélèvements ponctuels DRC-08-95687-09117B accessible sur le site http://www.aquaref.fr/</w:t>
      </w:r>
    </w:p>
  </w:footnote>
  <w:footnote w:id="8">
    <w:p w:rsidR="004A5F51" w:rsidRPr="007C7AB6" w:rsidRDefault="004A5F51" w:rsidP="00D015AE">
      <w:pPr>
        <w:pStyle w:val="Notedebasdepage"/>
        <w:rPr>
          <w:rFonts w:ascii="Arial" w:hAnsi="Arial" w:cs="Arial"/>
          <w:sz w:val="16"/>
          <w:szCs w:val="16"/>
        </w:rPr>
      </w:pPr>
      <w:r w:rsidRPr="007C7AB6">
        <w:rPr>
          <w:rStyle w:val="Appelnotedebasdep"/>
          <w:rFonts w:ascii="Arial" w:hAnsi="Arial" w:cs="Arial"/>
          <w:sz w:val="16"/>
          <w:szCs w:val="16"/>
        </w:rPr>
        <w:footnoteRef/>
      </w:r>
      <w:r w:rsidRPr="007C7AB6">
        <w:rPr>
          <w:rFonts w:ascii="Arial" w:hAnsi="Arial" w:cs="Arial"/>
          <w:sz w:val="16"/>
          <w:szCs w:val="16"/>
        </w:rPr>
        <w:t xml:space="preserve"> Mesures réalisées sur le terrain, sur le site précis correspondant à la prise d’échantillons en vue d’analyses physico-chimiques en laboratoire</w:t>
      </w:r>
    </w:p>
  </w:footnote>
  <w:footnote w:id="9">
    <w:p w:rsidR="004A5F51" w:rsidRPr="007C7AB6" w:rsidRDefault="004A5F51">
      <w:pPr>
        <w:pStyle w:val="Notedebasdepage"/>
        <w:rPr>
          <w:rFonts w:ascii="Arial" w:hAnsi="Arial" w:cs="Arial"/>
          <w:sz w:val="16"/>
          <w:szCs w:val="16"/>
        </w:rPr>
      </w:pPr>
      <w:r w:rsidRPr="007C7AB6">
        <w:rPr>
          <w:rStyle w:val="Appelnotedebasdep"/>
          <w:rFonts w:ascii="Arial" w:hAnsi="Arial" w:cs="Arial"/>
          <w:sz w:val="16"/>
          <w:szCs w:val="16"/>
        </w:rPr>
        <w:footnoteRef/>
      </w:r>
      <w:r w:rsidRPr="007C7AB6">
        <w:rPr>
          <w:rFonts w:ascii="Arial" w:hAnsi="Arial" w:cs="Arial"/>
          <w:sz w:val="16"/>
          <w:szCs w:val="16"/>
        </w:rPr>
        <w:t xml:space="preserve"> L’eau utilisée pour les mesures in situ ne devra pas être conditionnée en vue des analyses à effectuer au laboratoire</w:t>
      </w:r>
    </w:p>
  </w:footnote>
  <w:footnote w:id="10">
    <w:p w:rsidR="004A5F51" w:rsidRDefault="004A5F51">
      <w:pPr>
        <w:pStyle w:val="Notedebasdepage"/>
      </w:pPr>
      <w:r>
        <w:rPr>
          <w:rStyle w:val="Appelnotedebasdep"/>
        </w:rPr>
        <w:footnoteRef/>
      </w:r>
      <w:r>
        <w:t xml:space="preserve"> </w:t>
      </w:r>
      <w:r w:rsidRPr="00641425">
        <w:rPr>
          <w:sz w:val="18"/>
        </w:rPr>
        <w:t xml:space="preserve">Possibilité de récupérer ces données à partir de la banque de bassin OSUR : </w:t>
      </w:r>
      <w:hyperlink r:id="rId2" w:history="1">
        <w:r w:rsidRPr="00641425">
          <w:rPr>
            <w:rStyle w:val="Lienhypertexte"/>
            <w:sz w:val="18"/>
          </w:rPr>
          <w:t>http://www.eau-loire-bretagne.fr/informations_et_donnees/donnees_brutes/osur_web</w:t>
        </w:r>
      </w:hyperlink>
      <w:r w:rsidRPr="00641425">
        <w:rPr>
          <w:sz w:val="18"/>
        </w:rPr>
        <w:t xml:space="preserve"> </w:t>
      </w:r>
    </w:p>
  </w:footnote>
  <w:footnote w:id="11">
    <w:p w:rsidR="004A5F51" w:rsidRPr="001318B4" w:rsidRDefault="004A5F51" w:rsidP="007277A6">
      <w:pPr>
        <w:keepLines/>
        <w:jc w:val="both"/>
        <w:rPr>
          <w:rFonts w:ascii="Arial" w:hAnsi="Arial" w:cs="Arial"/>
          <w:sz w:val="22"/>
          <w:szCs w:val="22"/>
        </w:rPr>
      </w:pPr>
      <w:r>
        <w:rPr>
          <w:rStyle w:val="Appelnotedebasdep"/>
        </w:rPr>
        <w:footnoteRef/>
      </w:r>
      <w:r>
        <w:t xml:space="preserve"> </w:t>
      </w:r>
      <w:r w:rsidRPr="00E3005C">
        <w:rPr>
          <w:rFonts w:ascii="Arial" w:hAnsi="Arial" w:cs="Arial"/>
          <w:sz w:val="18"/>
          <w:szCs w:val="22"/>
        </w:rPr>
        <w:t>Il est rappelé que la construction du planning des prélèvements doit prendre en compte un espace-temps</w:t>
      </w:r>
      <w:r>
        <w:rPr>
          <w:rFonts w:ascii="Arial" w:hAnsi="Arial" w:cs="Arial"/>
          <w:sz w:val="18"/>
          <w:szCs w:val="22"/>
        </w:rPr>
        <w:t xml:space="preserve"> nécessaire, en fin de mois </w:t>
      </w:r>
      <w:r w:rsidRPr="00E3005C">
        <w:rPr>
          <w:rFonts w:ascii="Arial" w:hAnsi="Arial" w:cs="Arial"/>
          <w:sz w:val="18"/>
          <w:szCs w:val="22"/>
        </w:rPr>
        <w:t>en cas de reprogrammation de prélèvements</w:t>
      </w:r>
      <w:r>
        <w:rPr>
          <w:rFonts w:ascii="Arial" w:hAnsi="Arial" w:cs="Arial"/>
          <w:sz w:val="18"/>
          <w:szCs w:val="22"/>
        </w:rPr>
        <w:t xml:space="preserve"> jugés non-conformes.</w:t>
      </w:r>
    </w:p>
    <w:p w:rsidR="004A5F51" w:rsidRDefault="004A5F51" w:rsidP="007277A6">
      <w:pPr>
        <w:pStyle w:val="Notedebasdepage"/>
      </w:pPr>
    </w:p>
  </w:footnote>
  <w:footnote w:id="12">
    <w:p w:rsidR="004A5F51" w:rsidRDefault="004A5F51">
      <w:pPr>
        <w:pStyle w:val="Notedebasdepage"/>
      </w:pPr>
      <w:r w:rsidRPr="00320EE8">
        <w:rPr>
          <w:sz w:val="16"/>
          <w:szCs w:val="16"/>
        </w:rPr>
        <w:footnoteRef/>
      </w:r>
      <w:r w:rsidRPr="00320EE8">
        <w:rPr>
          <w:sz w:val="16"/>
          <w:szCs w:val="16"/>
        </w:rPr>
        <w:t xml:space="preserve"> Pour laquelle </w:t>
      </w:r>
      <w:proofErr w:type="gramStart"/>
      <w:r w:rsidRPr="00320EE8">
        <w:rPr>
          <w:sz w:val="16"/>
          <w:szCs w:val="16"/>
        </w:rPr>
        <w:t>la</w:t>
      </w:r>
      <w:proofErr w:type="gramEnd"/>
      <w:r w:rsidRPr="00320EE8">
        <w:rPr>
          <w:sz w:val="16"/>
          <w:szCs w:val="16"/>
        </w:rPr>
        <w:t xml:space="preserve"> laboratoire est accrédité ou en cours de l’être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4"/>
    <w:multiLevelType w:val="singleLevel"/>
    <w:tmpl w:val="00000004"/>
    <w:name w:val="WW8Num13"/>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35"/>
    <w:lvl w:ilvl="0">
      <w:start w:val="1"/>
      <w:numFmt w:val="bullet"/>
      <w:lvlText w:val=""/>
      <w:lvlJc w:val="left"/>
      <w:pPr>
        <w:tabs>
          <w:tab w:val="num" w:pos="1077"/>
        </w:tabs>
        <w:ind w:left="1080" w:hanging="1080"/>
      </w:pPr>
      <w:rPr>
        <w:rFonts w:ascii="Symbol" w:hAnsi="Symbol"/>
      </w:rPr>
    </w:lvl>
  </w:abstractNum>
  <w:abstractNum w:abstractNumId="3">
    <w:nsid w:val="00000008"/>
    <w:multiLevelType w:val="multilevel"/>
    <w:tmpl w:val="00000008"/>
    <w:name w:val="WW8Num63"/>
    <w:lvl w:ilvl="0">
      <w:start w:val="2"/>
      <w:numFmt w:val="decimal"/>
      <w:lvlText w:val="%1."/>
      <w:lvlJc w:val="left"/>
      <w:pPr>
        <w:tabs>
          <w:tab w:val="num" w:pos="360"/>
        </w:tabs>
        <w:ind w:left="360" w:hanging="360"/>
      </w:pPr>
    </w:lvl>
    <w:lvl w:ilvl="1">
      <w:start w:val="1"/>
      <w:numFmt w:val="decimal"/>
      <w:suff w:val="nothing"/>
      <w:lvlText w:val="%1.%2 - "/>
      <w:lvlJc w:val="left"/>
      <w:pPr>
        <w:tabs>
          <w:tab w:val="num" w:pos="0"/>
        </w:tabs>
        <w:ind w:left="792" w:hanging="432"/>
      </w:pPr>
    </w:lvl>
    <w:lvl w:ilvl="2">
      <w:start w:val="1"/>
      <w:numFmt w:val="decimal"/>
      <w:lvlText w:val="%1.%2.%3 - "/>
      <w:lvlJc w:val="left"/>
      <w:pPr>
        <w:tabs>
          <w:tab w:val="num" w:pos="568"/>
        </w:tabs>
        <w:ind w:left="1095" w:hanging="527"/>
      </w:pPr>
      <w:rPr>
        <w:b/>
      </w:rPr>
    </w:lvl>
    <w:lvl w:ilvl="3">
      <w:start w:val="1"/>
      <w:numFmt w:val="decimal"/>
      <w:suff w:val="nothing"/>
      <w:lvlText w:val="%1.%2.%3.%4 -"/>
      <w:lvlJc w:val="left"/>
      <w:pPr>
        <w:tabs>
          <w:tab w:val="num" w:pos="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0000000A"/>
    <w:multiLevelType w:val="singleLevel"/>
    <w:tmpl w:val="0000000A"/>
    <w:name w:val="WW8Num22"/>
    <w:lvl w:ilvl="0">
      <w:start w:val="1"/>
      <w:numFmt w:val="bullet"/>
      <w:lvlText w:val=""/>
      <w:lvlJc w:val="left"/>
      <w:pPr>
        <w:tabs>
          <w:tab w:val="num" w:pos="720"/>
        </w:tabs>
        <w:ind w:left="720" w:hanging="360"/>
      </w:pPr>
      <w:rPr>
        <w:rFonts w:ascii="Symbol" w:hAnsi="Symbol" w:cs="Symbol"/>
      </w:rPr>
    </w:lvl>
  </w:abstractNum>
  <w:abstractNum w:abstractNumId="5">
    <w:nsid w:val="0000000C"/>
    <w:multiLevelType w:val="multilevel"/>
    <w:tmpl w:val="0000000C"/>
    <w:name w:val="WW8Num130"/>
    <w:lvl w:ilvl="0">
      <w:start w:val="2"/>
      <w:numFmt w:val="decimal"/>
      <w:lvlText w:val="%1."/>
      <w:lvlJc w:val="left"/>
      <w:pPr>
        <w:tabs>
          <w:tab w:val="num" w:pos="360"/>
        </w:tabs>
        <w:ind w:left="360" w:hanging="360"/>
      </w:pPr>
    </w:lvl>
    <w:lvl w:ilvl="1">
      <w:start w:val="3"/>
      <w:numFmt w:val="decimal"/>
      <w:suff w:val="nothing"/>
      <w:lvlText w:val="%1.%2 - "/>
      <w:lvlJc w:val="left"/>
      <w:pPr>
        <w:tabs>
          <w:tab w:val="num" w:pos="0"/>
        </w:tabs>
        <w:ind w:left="792" w:hanging="432"/>
      </w:pPr>
    </w:lvl>
    <w:lvl w:ilvl="2">
      <w:start w:val="1"/>
      <w:numFmt w:val="decimal"/>
      <w:lvlText w:val="%1.%2.%3 - "/>
      <w:lvlJc w:val="left"/>
      <w:pPr>
        <w:tabs>
          <w:tab w:val="num" w:pos="720"/>
        </w:tabs>
        <w:ind w:left="1247" w:hanging="527"/>
      </w:pPr>
    </w:lvl>
    <w:lvl w:ilvl="3">
      <w:start w:val="1"/>
      <w:numFmt w:val="decimal"/>
      <w:suff w:val="nothing"/>
      <w:lvlText w:val="%1.%2.%3.%4 -"/>
      <w:lvlJc w:val="left"/>
      <w:pPr>
        <w:tabs>
          <w:tab w:val="num" w:pos="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000000D"/>
    <w:multiLevelType w:val="multilevel"/>
    <w:tmpl w:val="0000000D"/>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0000014"/>
    <w:multiLevelType w:val="singleLevel"/>
    <w:tmpl w:val="00000014"/>
    <w:name w:val="WW8Num24"/>
    <w:lvl w:ilvl="0">
      <w:start w:val="1"/>
      <w:numFmt w:val="bullet"/>
      <w:lvlText w:val=""/>
      <w:lvlJc w:val="left"/>
      <w:pPr>
        <w:tabs>
          <w:tab w:val="num" w:pos="360"/>
        </w:tabs>
        <w:ind w:left="644" w:hanging="284"/>
      </w:pPr>
      <w:rPr>
        <w:rFonts w:ascii="Symbol" w:hAnsi="Symbol"/>
      </w:rPr>
    </w:lvl>
  </w:abstractNum>
  <w:abstractNum w:abstractNumId="8">
    <w:nsid w:val="0036481E"/>
    <w:multiLevelType w:val="hybridMultilevel"/>
    <w:tmpl w:val="9190A676"/>
    <w:lvl w:ilvl="0" w:tplc="D960F9EC">
      <w:start w:val="2"/>
      <w:numFmt w:val="bullet"/>
      <w:lvlText w:val="-"/>
      <w:lvlJc w:val="left"/>
      <w:pPr>
        <w:tabs>
          <w:tab w:val="num" w:pos="720"/>
        </w:tabs>
        <w:ind w:left="720" w:hanging="360"/>
      </w:pPr>
      <w:rPr>
        <w:rFonts w:ascii="Arial" w:eastAsia="Times New Roman" w:hAnsi="Arial" w:cs="Arial" w:hint="default"/>
      </w:rPr>
    </w:lvl>
    <w:lvl w:ilvl="1" w:tplc="89864690">
      <w:start w:val="1"/>
      <w:numFmt w:val="bullet"/>
      <w:lvlText w:val="o"/>
      <w:lvlJc w:val="left"/>
      <w:pPr>
        <w:tabs>
          <w:tab w:val="num" w:pos="1440"/>
        </w:tabs>
        <w:ind w:left="1440" w:hanging="360"/>
      </w:pPr>
      <w:rPr>
        <w:rFonts w:ascii="Courier New" w:hAnsi="Courier New" w:cs="Courier New" w:hint="default"/>
      </w:rPr>
    </w:lvl>
    <w:lvl w:ilvl="2" w:tplc="87E263F0" w:tentative="1">
      <w:start w:val="1"/>
      <w:numFmt w:val="bullet"/>
      <w:lvlText w:val=""/>
      <w:lvlJc w:val="left"/>
      <w:pPr>
        <w:tabs>
          <w:tab w:val="num" w:pos="2160"/>
        </w:tabs>
        <w:ind w:left="2160" w:hanging="360"/>
      </w:pPr>
      <w:rPr>
        <w:rFonts w:ascii="Wingdings" w:hAnsi="Wingdings" w:hint="default"/>
      </w:rPr>
    </w:lvl>
    <w:lvl w:ilvl="3" w:tplc="53A42984" w:tentative="1">
      <w:start w:val="1"/>
      <w:numFmt w:val="bullet"/>
      <w:lvlText w:val=""/>
      <w:lvlJc w:val="left"/>
      <w:pPr>
        <w:tabs>
          <w:tab w:val="num" w:pos="2880"/>
        </w:tabs>
        <w:ind w:left="2880" w:hanging="360"/>
      </w:pPr>
      <w:rPr>
        <w:rFonts w:ascii="Symbol" w:hAnsi="Symbol" w:hint="default"/>
      </w:rPr>
    </w:lvl>
    <w:lvl w:ilvl="4" w:tplc="F28479BC" w:tentative="1">
      <w:start w:val="1"/>
      <w:numFmt w:val="bullet"/>
      <w:lvlText w:val="o"/>
      <w:lvlJc w:val="left"/>
      <w:pPr>
        <w:tabs>
          <w:tab w:val="num" w:pos="3600"/>
        </w:tabs>
        <w:ind w:left="3600" w:hanging="360"/>
      </w:pPr>
      <w:rPr>
        <w:rFonts w:ascii="Courier New" w:hAnsi="Courier New" w:cs="Courier New" w:hint="default"/>
      </w:rPr>
    </w:lvl>
    <w:lvl w:ilvl="5" w:tplc="C7DA9B70" w:tentative="1">
      <w:start w:val="1"/>
      <w:numFmt w:val="bullet"/>
      <w:lvlText w:val=""/>
      <w:lvlJc w:val="left"/>
      <w:pPr>
        <w:tabs>
          <w:tab w:val="num" w:pos="4320"/>
        </w:tabs>
        <w:ind w:left="4320" w:hanging="360"/>
      </w:pPr>
      <w:rPr>
        <w:rFonts w:ascii="Wingdings" w:hAnsi="Wingdings" w:hint="default"/>
      </w:rPr>
    </w:lvl>
    <w:lvl w:ilvl="6" w:tplc="7E96A6FA" w:tentative="1">
      <w:start w:val="1"/>
      <w:numFmt w:val="bullet"/>
      <w:lvlText w:val=""/>
      <w:lvlJc w:val="left"/>
      <w:pPr>
        <w:tabs>
          <w:tab w:val="num" w:pos="5040"/>
        </w:tabs>
        <w:ind w:left="5040" w:hanging="360"/>
      </w:pPr>
      <w:rPr>
        <w:rFonts w:ascii="Symbol" w:hAnsi="Symbol" w:hint="default"/>
      </w:rPr>
    </w:lvl>
    <w:lvl w:ilvl="7" w:tplc="5790CA46" w:tentative="1">
      <w:start w:val="1"/>
      <w:numFmt w:val="bullet"/>
      <w:lvlText w:val="o"/>
      <w:lvlJc w:val="left"/>
      <w:pPr>
        <w:tabs>
          <w:tab w:val="num" w:pos="5760"/>
        </w:tabs>
        <w:ind w:left="5760" w:hanging="360"/>
      </w:pPr>
      <w:rPr>
        <w:rFonts w:ascii="Courier New" w:hAnsi="Courier New" w:cs="Courier New" w:hint="default"/>
      </w:rPr>
    </w:lvl>
    <w:lvl w:ilvl="8" w:tplc="87F2D6AC" w:tentative="1">
      <w:start w:val="1"/>
      <w:numFmt w:val="bullet"/>
      <w:lvlText w:val=""/>
      <w:lvlJc w:val="left"/>
      <w:pPr>
        <w:tabs>
          <w:tab w:val="num" w:pos="6480"/>
        </w:tabs>
        <w:ind w:left="6480" w:hanging="360"/>
      </w:pPr>
      <w:rPr>
        <w:rFonts w:ascii="Wingdings" w:hAnsi="Wingdings" w:hint="default"/>
      </w:rPr>
    </w:lvl>
  </w:abstractNum>
  <w:abstractNum w:abstractNumId="9">
    <w:nsid w:val="0AF32FFD"/>
    <w:multiLevelType w:val="hybridMultilevel"/>
    <w:tmpl w:val="7736B6F0"/>
    <w:lvl w:ilvl="0" w:tplc="040C0001">
      <w:start w:val="1"/>
      <w:numFmt w:val="bullet"/>
      <w:lvlText w:val=""/>
      <w:lvlJc w:val="left"/>
      <w:pPr>
        <w:tabs>
          <w:tab w:val="num" w:pos="-662"/>
        </w:tabs>
        <w:ind w:left="-662" w:hanging="360"/>
      </w:pPr>
      <w:rPr>
        <w:rFonts w:ascii="Symbol" w:hAnsi="Symbol" w:hint="default"/>
      </w:rPr>
    </w:lvl>
    <w:lvl w:ilvl="1" w:tplc="040C0003" w:tentative="1">
      <w:start w:val="1"/>
      <w:numFmt w:val="bullet"/>
      <w:lvlText w:val="o"/>
      <w:lvlJc w:val="left"/>
      <w:pPr>
        <w:tabs>
          <w:tab w:val="num" w:pos="58"/>
        </w:tabs>
        <w:ind w:left="58" w:hanging="360"/>
      </w:pPr>
      <w:rPr>
        <w:rFonts w:ascii="Courier New" w:hAnsi="Courier New" w:hint="default"/>
      </w:rPr>
    </w:lvl>
    <w:lvl w:ilvl="2" w:tplc="040C0005" w:tentative="1">
      <w:start w:val="1"/>
      <w:numFmt w:val="bullet"/>
      <w:lvlText w:val=""/>
      <w:lvlJc w:val="left"/>
      <w:pPr>
        <w:tabs>
          <w:tab w:val="num" w:pos="778"/>
        </w:tabs>
        <w:ind w:left="778" w:hanging="360"/>
      </w:pPr>
      <w:rPr>
        <w:rFonts w:ascii="Wingdings" w:hAnsi="Wingdings" w:hint="default"/>
      </w:rPr>
    </w:lvl>
    <w:lvl w:ilvl="3" w:tplc="040C0001" w:tentative="1">
      <w:start w:val="1"/>
      <w:numFmt w:val="bullet"/>
      <w:lvlText w:val=""/>
      <w:lvlJc w:val="left"/>
      <w:pPr>
        <w:tabs>
          <w:tab w:val="num" w:pos="1498"/>
        </w:tabs>
        <w:ind w:left="1498" w:hanging="360"/>
      </w:pPr>
      <w:rPr>
        <w:rFonts w:ascii="Symbol" w:hAnsi="Symbol" w:hint="default"/>
      </w:rPr>
    </w:lvl>
    <w:lvl w:ilvl="4" w:tplc="040C0003" w:tentative="1">
      <w:start w:val="1"/>
      <w:numFmt w:val="bullet"/>
      <w:lvlText w:val="o"/>
      <w:lvlJc w:val="left"/>
      <w:pPr>
        <w:tabs>
          <w:tab w:val="num" w:pos="2218"/>
        </w:tabs>
        <w:ind w:left="2218" w:hanging="360"/>
      </w:pPr>
      <w:rPr>
        <w:rFonts w:ascii="Courier New" w:hAnsi="Courier New" w:hint="default"/>
      </w:rPr>
    </w:lvl>
    <w:lvl w:ilvl="5" w:tplc="040C0005" w:tentative="1">
      <w:start w:val="1"/>
      <w:numFmt w:val="bullet"/>
      <w:lvlText w:val=""/>
      <w:lvlJc w:val="left"/>
      <w:pPr>
        <w:tabs>
          <w:tab w:val="num" w:pos="2938"/>
        </w:tabs>
        <w:ind w:left="2938" w:hanging="360"/>
      </w:pPr>
      <w:rPr>
        <w:rFonts w:ascii="Wingdings" w:hAnsi="Wingdings" w:hint="default"/>
      </w:rPr>
    </w:lvl>
    <w:lvl w:ilvl="6" w:tplc="040C0001" w:tentative="1">
      <w:start w:val="1"/>
      <w:numFmt w:val="bullet"/>
      <w:lvlText w:val=""/>
      <w:lvlJc w:val="left"/>
      <w:pPr>
        <w:tabs>
          <w:tab w:val="num" w:pos="3658"/>
        </w:tabs>
        <w:ind w:left="3658" w:hanging="360"/>
      </w:pPr>
      <w:rPr>
        <w:rFonts w:ascii="Symbol" w:hAnsi="Symbol" w:hint="default"/>
      </w:rPr>
    </w:lvl>
    <w:lvl w:ilvl="7" w:tplc="040C0003" w:tentative="1">
      <w:start w:val="1"/>
      <w:numFmt w:val="bullet"/>
      <w:lvlText w:val="o"/>
      <w:lvlJc w:val="left"/>
      <w:pPr>
        <w:tabs>
          <w:tab w:val="num" w:pos="4378"/>
        </w:tabs>
        <w:ind w:left="4378" w:hanging="360"/>
      </w:pPr>
      <w:rPr>
        <w:rFonts w:ascii="Courier New" w:hAnsi="Courier New" w:hint="default"/>
      </w:rPr>
    </w:lvl>
    <w:lvl w:ilvl="8" w:tplc="040C0005" w:tentative="1">
      <w:start w:val="1"/>
      <w:numFmt w:val="bullet"/>
      <w:lvlText w:val=""/>
      <w:lvlJc w:val="left"/>
      <w:pPr>
        <w:tabs>
          <w:tab w:val="num" w:pos="5098"/>
        </w:tabs>
        <w:ind w:left="5098" w:hanging="360"/>
      </w:pPr>
      <w:rPr>
        <w:rFonts w:ascii="Wingdings" w:hAnsi="Wingdings" w:hint="default"/>
      </w:rPr>
    </w:lvl>
  </w:abstractNum>
  <w:abstractNum w:abstractNumId="10">
    <w:nsid w:val="0B3A6D28"/>
    <w:multiLevelType w:val="hybridMultilevel"/>
    <w:tmpl w:val="54EC728E"/>
    <w:lvl w:ilvl="0" w:tplc="482AFAAA">
      <w:start w:val="1"/>
      <w:numFmt w:val="bullet"/>
      <w:pStyle w:val="ChapitresPuces"/>
      <w:lvlText w:val=""/>
      <w:lvlJc w:val="left"/>
      <w:pPr>
        <w:tabs>
          <w:tab w:val="num" w:pos="360"/>
        </w:tabs>
        <w:ind w:left="360" w:hanging="360"/>
      </w:pPr>
      <w:rPr>
        <w:rFonts w:ascii="Wingdings" w:hAnsi="Wingdings" w:hint="default"/>
      </w:rPr>
    </w:lvl>
    <w:lvl w:ilvl="1" w:tplc="D5406F6E">
      <w:numFmt w:val="bullet"/>
      <w:lvlText w:val="-"/>
      <w:lvlJc w:val="left"/>
      <w:pPr>
        <w:tabs>
          <w:tab w:val="num" w:pos="1080"/>
        </w:tabs>
        <w:ind w:left="1080" w:hanging="360"/>
      </w:pPr>
      <w:rPr>
        <w:rFonts w:ascii="Comic Sans MS" w:eastAsia="Times New Roman" w:hAnsi="Comic Sans MS"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
    <w:nsid w:val="11FE626E"/>
    <w:multiLevelType w:val="hybridMultilevel"/>
    <w:tmpl w:val="775C8BF6"/>
    <w:lvl w:ilvl="0" w:tplc="A8789B92">
      <w:start w:val="3"/>
      <w:numFmt w:val="bullet"/>
      <w:lvlText w:val="-"/>
      <w:lvlJc w:val="left"/>
      <w:pPr>
        <w:tabs>
          <w:tab w:val="num" w:pos="644"/>
        </w:tabs>
        <w:ind w:left="644" w:hanging="360"/>
      </w:pPr>
      <w:rPr>
        <w:rFonts w:ascii="Times New Roman" w:eastAsia="Times New Roman" w:hAnsi="Times New Roman" w:cs="Times New Roman" w:hint="default"/>
      </w:rPr>
    </w:lvl>
    <w:lvl w:ilvl="1" w:tplc="040C0001">
      <w:start w:val="1"/>
      <w:numFmt w:val="bullet"/>
      <w:lvlText w:val=""/>
      <w:lvlJc w:val="left"/>
      <w:pPr>
        <w:tabs>
          <w:tab w:val="num" w:pos="1364"/>
        </w:tabs>
        <w:ind w:left="1364" w:hanging="360"/>
      </w:pPr>
      <w:rPr>
        <w:rFonts w:ascii="Symbol" w:hAnsi="Symbol"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2">
    <w:nsid w:val="17C4706A"/>
    <w:multiLevelType w:val="hybridMultilevel"/>
    <w:tmpl w:val="DD3CD08A"/>
    <w:lvl w:ilvl="0" w:tplc="040C0001">
      <w:start w:val="1"/>
      <w:numFmt w:val="bullet"/>
      <w:lvlText w:val=""/>
      <w:lvlJc w:val="left"/>
      <w:pPr>
        <w:tabs>
          <w:tab w:val="num" w:pos="1364"/>
        </w:tabs>
        <w:ind w:left="1364" w:hanging="360"/>
      </w:pPr>
      <w:rPr>
        <w:rFonts w:ascii="Symbol" w:hAnsi="Symbol" w:hint="default"/>
      </w:rPr>
    </w:lvl>
    <w:lvl w:ilvl="1" w:tplc="040C0003" w:tentative="1">
      <w:start w:val="1"/>
      <w:numFmt w:val="bullet"/>
      <w:lvlText w:val="o"/>
      <w:lvlJc w:val="left"/>
      <w:pPr>
        <w:tabs>
          <w:tab w:val="num" w:pos="2084"/>
        </w:tabs>
        <w:ind w:left="2084" w:hanging="360"/>
      </w:pPr>
      <w:rPr>
        <w:rFonts w:ascii="Courier New" w:hAnsi="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13">
    <w:nsid w:val="22E67CE5"/>
    <w:multiLevelType w:val="hybridMultilevel"/>
    <w:tmpl w:val="DB68B1AA"/>
    <w:lvl w:ilvl="0" w:tplc="8042D75E">
      <w:numFmt w:val="bullet"/>
      <w:lvlText w:val=""/>
      <w:lvlJc w:val="left"/>
      <w:pPr>
        <w:tabs>
          <w:tab w:val="num" w:pos="360"/>
        </w:tabs>
        <w:ind w:left="360" w:hanging="360"/>
      </w:pPr>
      <w:rPr>
        <w:rFonts w:ascii="Wingdings" w:eastAsia="Times New Roman" w:hAnsi="Wingdings" w:cs="Times New Roman" w:hint="default"/>
      </w:rPr>
    </w:lvl>
    <w:lvl w:ilvl="1" w:tplc="C9D81CE0">
      <w:numFmt w:val="bullet"/>
      <w:lvlText w:val=""/>
      <w:lvlJc w:val="left"/>
      <w:pPr>
        <w:tabs>
          <w:tab w:val="num" w:pos="284"/>
        </w:tabs>
        <w:ind w:left="0" w:firstLine="0"/>
      </w:pPr>
      <w:rPr>
        <w:rFonts w:ascii="Wingdings" w:hAnsi="Wingdings" w:hint="default"/>
      </w:rPr>
    </w:lvl>
    <w:lvl w:ilvl="2" w:tplc="3E2204CC" w:tentative="1">
      <w:start w:val="1"/>
      <w:numFmt w:val="bullet"/>
      <w:lvlText w:val=""/>
      <w:lvlJc w:val="left"/>
      <w:pPr>
        <w:tabs>
          <w:tab w:val="num" w:pos="2160"/>
        </w:tabs>
        <w:ind w:left="2160" w:hanging="360"/>
      </w:pPr>
      <w:rPr>
        <w:rFonts w:ascii="Wingdings" w:hAnsi="Wingdings" w:hint="default"/>
      </w:rPr>
    </w:lvl>
    <w:lvl w:ilvl="3" w:tplc="3F364A84" w:tentative="1">
      <w:start w:val="1"/>
      <w:numFmt w:val="bullet"/>
      <w:lvlText w:val=""/>
      <w:lvlJc w:val="left"/>
      <w:pPr>
        <w:tabs>
          <w:tab w:val="num" w:pos="2880"/>
        </w:tabs>
        <w:ind w:left="2880" w:hanging="360"/>
      </w:pPr>
      <w:rPr>
        <w:rFonts w:ascii="Symbol" w:hAnsi="Symbol" w:hint="default"/>
      </w:rPr>
    </w:lvl>
    <w:lvl w:ilvl="4" w:tplc="3662ABEA" w:tentative="1">
      <w:start w:val="1"/>
      <w:numFmt w:val="bullet"/>
      <w:lvlText w:val="o"/>
      <w:lvlJc w:val="left"/>
      <w:pPr>
        <w:tabs>
          <w:tab w:val="num" w:pos="3600"/>
        </w:tabs>
        <w:ind w:left="3600" w:hanging="360"/>
      </w:pPr>
      <w:rPr>
        <w:rFonts w:ascii="Courier New" w:hAnsi="Courier New" w:cs="Courier New" w:hint="default"/>
      </w:rPr>
    </w:lvl>
    <w:lvl w:ilvl="5" w:tplc="9C923B2E" w:tentative="1">
      <w:start w:val="1"/>
      <w:numFmt w:val="bullet"/>
      <w:lvlText w:val=""/>
      <w:lvlJc w:val="left"/>
      <w:pPr>
        <w:tabs>
          <w:tab w:val="num" w:pos="4320"/>
        </w:tabs>
        <w:ind w:left="4320" w:hanging="360"/>
      </w:pPr>
      <w:rPr>
        <w:rFonts w:ascii="Wingdings" w:hAnsi="Wingdings" w:hint="default"/>
      </w:rPr>
    </w:lvl>
    <w:lvl w:ilvl="6" w:tplc="D674D0A6" w:tentative="1">
      <w:start w:val="1"/>
      <w:numFmt w:val="bullet"/>
      <w:lvlText w:val=""/>
      <w:lvlJc w:val="left"/>
      <w:pPr>
        <w:tabs>
          <w:tab w:val="num" w:pos="5040"/>
        </w:tabs>
        <w:ind w:left="5040" w:hanging="360"/>
      </w:pPr>
      <w:rPr>
        <w:rFonts w:ascii="Symbol" w:hAnsi="Symbol" w:hint="default"/>
      </w:rPr>
    </w:lvl>
    <w:lvl w:ilvl="7" w:tplc="20C8E8DC" w:tentative="1">
      <w:start w:val="1"/>
      <w:numFmt w:val="bullet"/>
      <w:lvlText w:val="o"/>
      <w:lvlJc w:val="left"/>
      <w:pPr>
        <w:tabs>
          <w:tab w:val="num" w:pos="5760"/>
        </w:tabs>
        <w:ind w:left="5760" w:hanging="360"/>
      </w:pPr>
      <w:rPr>
        <w:rFonts w:ascii="Courier New" w:hAnsi="Courier New" w:cs="Courier New" w:hint="default"/>
      </w:rPr>
    </w:lvl>
    <w:lvl w:ilvl="8" w:tplc="EBC6B710" w:tentative="1">
      <w:start w:val="1"/>
      <w:numFmt w:val="bullet"/>
      <w:lvlText w:val=""/>
      <w:lvlJc w:val="left"/>
      <w:pPr>
        <w:tabs>
          <w:tab w:val="num" w:pos="6480"/>
        </w:tabs>
        <w:ind w:left="6480" w:hanging="360"/>
      </w:pPr>
      <w:rPr>
        <w:rFonts w:ascii="Wingdings" w:hAnsi="Wingdings" w:hint="default"/>
      </w:rPr>
    </w:lvl>
  </w:abstractNum>
  <w:abstractNum w:abstractNumId="14">
    <w:nsid w:val="24C30202"/>
    <w:multiLevelType w:val="hybridMultilevel"/>
    <w:tmpl w:val="60D40734"/>
    <w:lvl w:ilvl="0" w:tplc="123E45B8">
      <w:start w:val="1"/>
      <w:numFmt w:val="bullet"/>
      <w:lvlText w:val=""/>
      <w:lvlJc w:val="left"/>
      <w:pPr>
        <w:ind w:left="720" w:hanging="360"/>
      </w:pPr>
      <w:rPr>
        <w:rFonts w:ascii="Symbol" w:hAnsi="Symbol" w:hint="default"/>
      </w:rPr>
    </w:lvl>
    <w:lvl w:ilvl="1" w:tplc="F2B24006">
      <w:start w:val="1"/>
      <w:numFmt w:val="bullet"/>
      <w:lvlText w:val="o"/>
      <w:lvlJc w:val="left"/>
      <w:pPr>
        <w:ind w:left="1440" w:hanging="360"/>
      </w:pPr>
      <w:rPr>
        <w:rFonts w:ascii="Courier New" w:hAnsi="Courier New" w:cs="Courier New" w:hint="default"/>
      </w:rPr>
    </w:lvl>
    <w:lvl w:ilvl="2" w:tplc="AE207434" w:tentative="1">
      <w:start w:val="1"/>
      <w:numFmt w:val="bullet"/>
      <w:lvlText w:val=""/>
      <w:lvlJc w:val="left"/>
      <w:pPr>
        <w:ind w:left="2160" w:hanging="360"/>
      </w:pPr>
      <w:rPr>
        <w:rFonts w:ascii="Wingdings" w:hAnsi="Wingdings" w:hint="default"/>
      </w:rPr>
    </w:lvl>
    <w:lvl w:ilvl="3" w:tplc="8300024A" w:tentative="1">
      <w:start w:val="1"/>
      <w:numFmt w:val="bullet"/>
      <w:lvlText w:val=""/>
      <w:lvlJc w:val="left"/>
      <w:pPr>
        <w:ind w:left="2880" w:hanging="360"/>
      </w:pPr>
      <w:rPr>
        <w:rFonts w:ascii="Symbol" w:hAnsi="Symbol" w:hint="default"/>
      </w:rPr>
    </w:lvl>
    <w:lvl w:ilvl="4" w:tplc="41A6E0D2" w:tentative="1">
      <w:start w:val="1"/>
      <w:numFmt w:val="bullet"/>
      <w:lvlText w:val="o"/>
      <w:lvlJc w:val="left"/>
      <w:pPr>
        <w:ind w:left="3600" w:hanging="360"/>
      </w:pPr>
      <w:rPr>
        <w:rFonts w:ascii="Courier New" w:hAnsi="Courier New" w:cs="Courier New" w:hint="default"/>
      </w:rPr>
    </w:lvl>
    <w:lvl w:ilvl="5" w:tplc="62305C98" w:tentative="1">
      <w:start w:val="1"/>
      <w:numFmt w:val="bullet"/>
      <w:lvlText w:val=""/>
      <w:lvlJc w:val="left"/>
      <w:pPr>
        <w:ind w:left="4320" w:hanging="360"/>
      </w:pPr>
      <w:rPr>
        <w:rFonts w:ascii="Wingdings" w:hAnsi="Wingdings" w:hint="default"/>
      </w:rPr>
    </w:lvl>
    <w:lvl w:ilvl="6" w:tplc="977A9A8E" w:tentative="1">
      <w:start w:val="1"/>
      <w:numFmt w:val="bullet"/>
      <w:lvlText w:val=""/>
      <w:lvlJc w:val="left"/>
      <w:pPr>
        <w:ind w:left="5040" w:hanging="360"/>
      </w:pPr>
      <w:rPr>
        <w:rFonts w:ascii="Symbol" w:hAnsi="Symbol" w:hint="default"/>
      </w:rPr>
    </w:lvl>
    <w:lvl w:ilvl="7" w:tplc="D6A87B28" w:tentative="1">
      <w:start w:val="1"/>
      <w:numFmt w:val="bullet"/>
      <w:lvlText w:val="o"/>
      <w:lvlJc w:val="left"/>
      <w:pPr>
        <w:ind w:left="5760" w:hanging="360"/>
      </w:pPr>
      <w:rPr>
        <w:rFonts w:ascii="Courier New" w:hAnsi="Courier New" w:cs="Courier New" w:hint="default"/>
      </w:rPr>
    </w:lvl>
    <w:lvl w:ilvl="8" w:tplc="379811AA" w:tentative="1">
      <w:start w:val="1"/>
      <w:numFmt w:val="bullet"/>
      <w:lvlText w:val=""/>
      <w:lvlJc w:val="left"/>
      <w:pPr>
        <w:ind w:left="6480" w:hanging="360"/>
      </w:pPr>
      <w:rPr>
        <w:rFonts w:ascii="Wingdings" w:hAnsi="Wingdings" w:hint="default"/>
      </w:rPr>
    </w:lvl>
  </w:abstractNum>
  <w:abstractNum w:abstractNumId="15">
    <w:nsid w:val="2A721292"/>
    <w:multiLevelType w:val="hybridMultilevel"/>
    <w:tmpl w:val="30186336"/>
    <w:lvl w:ilvl="0" w:tplc="F00A4A78">
      <w:start w:val="1"/>
      <w:numFmt w:val="bullet"/>
      <w:lvlText w:val="o"/>
      <w:lvlJc w:val="left"/>
      <w:pPr>
        <w:tabs>
          <w:tab w:val="num" w:pos="1068"/>
        </w:tabs>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nsid w:val="2FBF7010"/>
    <w:multiLevelType w:val="hybridMultilevel"/>
    <w:tmpl w:val="AE78C0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0057F3C"/>
    <w:multiLevelType w:val="hybridMultilevel"/>
    <w:tmpl w:val="10AE2AD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371D1C6E"/>
    <w:multiLevelType w:val="singleLevel"/>
    <w:tmpl w:val="040C0003"/>
    <w:lvl w:ilvl="0">
      <w:start w:val="1"/>
      <w:numFmt w:val="bullet"/>
      <w:pStyle w:val="Style4"/>
      <w:lvlText w:val=""/>
      <w:lvlJc w:val="left"/>
      <w:pPr>
        <w:tabs>
          <w:tab w:val="num" w:pos="360"/>
        </w:tabs>
        <w:ind w:left="360" w:hanging="360"/>
      </w:pPr>
      <w:rPr>
        <w:rFonts w:ascii="Symbol" w:hAnsi="Symbol" w:hint="default"/>
      </w:rPr>
    </w:lvl>
  </w:abstractNum>
  <w:abstractNum w:abstractNumId="19">
    <w:nsid w:val="4E887B1D"/>
    <w:multiLevelType w:val="hybridMultilevel"/>
    <w:tmpl w:val="98FA4A0E"/>
    <w:lvl w:ilvl="0" w:tplc="E41EF10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0297E09"/>
    <w:multiLevelType w:val="hybridMultilevel"/>
    <w:tmpl w:val="35E03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19577CE"/>
    <w:multiLevelType w:val="hybridMultilevel"/>
    <w:tmpl w:val="CE82D2BA"/>
    <w:lvl w:ilvl="0" w:tplc="DE0AA0E6">
      <w:start w:val="1"/>
      <w:numFmt w:val="bullet"/>
      <w:lvlText w:val=""/>
      <w:lvlJc w:val="left"/>
      <w:pPr>
        <w:ind w:left="720" w:hanging="360"/>
      </w:pPr>
      <w:rPr>
        <w:rFonts w:ascii="Symbol" w:hAnsi="Symbol" w:hint="default"/>
      </w:rPr>
    </w:lvl>
    <w:lvl w:ilvl="1" w:tplc="2E9EBBAA" w:tentative="1">
      <w:start w:val="1"/>
      <w:numFmt w:val="bullet"/>
      <w:lvlText w:val="o"/>
      <w:lvlJc w:val="left"/>
      <w:pPr>
        <w:ind w:left="1440" w:hanging="360"/>
      </w:pPr>
      <w:rPr>
        <w:rFonts w:ascii="Courier New" w:hAnsi="Courier New" w:cs="Courier New" w:hint="default"/>
      </w:rPr>
    </w:lvl>
    <w:lvl w:ilvl="2" w:tplc="0004D172" w:tentative="1">
      <w:start w:val="1"/>
      <w:numFmt w:val="bullet"/>
      <w:lvlText w:val=""/>
      <w:lvlJc w:val="left"/>
      <w:pPr>
        <w:ind w:left="2160" w:hanging="360"/>
      </w:pPr>
      <w:rPr>
        <w:rFonts w:ascii="Wingdings" w:hAnsi="Wingdings" w:hint="default"/>
      </w:rPr>
    </w:lvl>
    <w:lvl w:ilvl="3" w:tplc="B2AE56F2" w:tentative="1">
      <w:start w:val="1"/>
      <w:numFmt w:val="bullet"/>
      <w:lvlText w:val=""/>
      <w:lvlJc w:val="left"/>
      <w:pPr>
        <w:ind w:left="2880" w:hanging="360"/>
      </w:pPr>
      <w:rPr>
        <w:rFonts w:ascii="Symbol" w:hAnsi="Symbol" w:hint="default"/>
      </w:rPr>
    </w:lvl>
    <w:lvl w:ilvl="4" w:tplc="1ABE494C" w:tentative="1">
      <w:start w:val="1"/>
      <w:numFmt w:val="bullet"/>
      <w:lvlText w:val="o"/>
      <w:lvlJc w:val="left"/>
      <w:pPr>
        <w:ind w:left="3600" w:hanging="360"/>
      </w:pPr>
      <w:rPr>
        <w:rFonts w:ascii="Courier New" w:hAnsi="Courier New" w:cs="Courier New" w:hint="default"/>
      </w:rPr>
    </w:lvl>
    <w:lvl w:ilvl="5" w:tplc="52FAB998" w:tentative="1">
      <w:start w:val="1"/>
      <w:numFmt w:val="bullet"/>
      <w:lvlText w:val=""/>
      <w:lvlJc w:val="left"/>
      <w:pPr>
        <w:ind w:left="4320" w:hanging="360"/>
      </w:pPr>
      <w:rPr>
        <w:rFonts w:ascii="Wingdings" w:hAnsi="Wingdings" w:hint="default"/>
      </w:rPr>
    </w:lvl>
    <w:lvl w:ilvl="6" w:tplc="984C18A8" w:tentative="1">
      <w:start w:val="1"/>
      <w:numFmt w:val="bullet"/>
      <w:lvlText w:val=""/>
      <w:lvlJc w:val="left"/>
      <w:pPr>
        <w:ind w:left="5040" w:hanging="360"/>
      </w:pPr>
      <w:rPr>
        <w:rFonts w:ascii="Symbol" w:hAnsi="Symbol" w:hint="default"/>
      </w:rPr>
    </w:lvl>
    <w:lvl w:ilvl="7" w:tplc="3F924922" w:tentative="1">
      <w:start w:val="1"/>
      <w:numFmt w:val="bullet"/>
      <w:lvlText w:val="o"/>
      <w:lvlJc w:val="left"/>
      <w:pPr>
        <w:ind w:left="5760" w:hanging="360"/>
      </w:pPr>
      <w:rPr>
        <w:rFonts w:ascii="Courier New" w:hAnsi="Courier New" w:cs="Courier New" w:hint="default"/>
      </w:rPr>
    </w:lvl>
    <w:lvl w:ilvl="8" w:tplc="F392B2A6" w:tentative="1">
      <w:start w:val="1"/>
      <w:numFmt w:val="bullet"/>
      <w:lvlText w:val=""/>
      <w:lvlJc w:val="left"/>
      <w:pPr>
        <w:ind w:left="6480" w:hanging="360"/>
      </w:pPr>
      <w:rPr>
        <w:rFonts w:ascii="Wingdings" w:hAnsi="Wingdings" w:hint="default"/>
      </w:rPr>
    </w:lvl>
  </w:abstractNum>
  <w:abstractNum w:abstractNumId="22">
    <w:nsid w:val="525F4BA0"/>
    <w:multiLevelType w:val="hybridMultilevel"/>
    <w:tmpl w:val="F3A485CA"/>
    <w:lvl w:ilvl="0" w:tplc="8042D75E">
      <w:numFmt w:val="bullet"/>
      <w:lvlText w:val=""/>
      <w:lvlJc w:val="left"/>
      <w:pPr>
        <w:tabs>
          <w:tab w:val="num" w:pos="360"/>
        </w:tabs>
        <w:ind w:left="360" w:hanging="360"/>
      </w:pPr>
      <w:rPr>
        <w:rFonts w:ascii="Wingdings" w:eastAsia="Times New Roman" w:hAnsi="Wingdings" w:cs="Times New Roman" w:hint="default"/>
      </w:rPr>
    </w:lvl>
    <w:lvl w:ilvl="1" w:tplc="D55CA830">
      <w:numFmt w:val="bullet"/>
      <w:lvlText w:val=""/>
      <w:lvlJc w:val="left"/>
      <w:pPr>
        <w:tabs>
          <w:tab w:val="num" w:pos="284"/>
        </w:tabs>
        <w:ind w:left="0" w:firstLine="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585F6F8C"/>
    <w:multiLevelType w:val="hybridMultilevel"/>
    <w:tmpl w:val="5036B850"/>
    <w:lvl w:ilvl="0" w:tplc="457C1236">
      <w:start w:val="1"/>
      <w:numFmt w:val="bullet"/>
      <w:lvlText w:val="o"/>
      <w:lvlJc w:val="left"/>
      <w:pPr>
        <w:tabs>
          <w:tab w:val="num" w:pos="1068"/>
        </w:tabs>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4">
    <w:nsid w:val="58E35670"/>
    <w:multiLevelType w:val="hybridMultilevel"/>
    <w:tmpl w:val="D6202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B6E41E7"/>
    <w:multiLevelType w:val="hybridMultilevel"/>
    <w:tmpl w:val="E84080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9E82E57"/>
    <w:multiLevelType w:val="singleLevel"/>
    <w:tmpl w:val="F00A4A78"/>
    <w:lvl w:ilvl="0">
      <w:start w:val="3"/>
      <w:numFmt w:val="bullet"/>
      <w:lvlText w:val="-"/>
      <w:lvlJc w:val="left"/>
      <w:pPr>
        <w:tabs>
          <w:tab w:val="num" w:pos="360"/>
        </w:tabs>
        <w:ind w:left="360" w:hanging="360"/>
      </w:pPr>
      <w:rPr>
        <w:rFonts w:ascii="Times New Roman" w:hAnsi="Times New Roman" w:hint="default"/>
      </w:rPr>
    </w:lvl>
  </w:abstractNum>
  <w:abstractNum w:abstractNumId="27">
    <w:nsid w:val="6B5B4E58"/>
    <w:multiLevelType w:val="hybridMultilevel"/>
    <w:tmpl w:val="7576C72A"/>
    <w:lvl w:ilvl="0" w:tplc="F00A4A78">
      <w:start w:val="1"/>
      <w:numFmt w:val="bullet"/>
      <w:lvlText w:val=""/>
      <w:legacy w:legacy="1" w:legacySpace="0" w:legacyIndent="284"/>
      <w:lvlJc w:val="left"/>
      <w:pPr>
        <w:ind w:left="989" w:hanging="284"/>
      </w:pPr>
      <w:rPr>
        <w:rFonts w:ascii="Symbol" w:hAnsi="Symbol" w:hint="default"/>
      </w:rPr>
    </w:lvl>
    <w:lvl w:ilvl="1" w:tplc="040C0003">
      <w:start w:val="3"/>
      <w:numFmt w:val="bullet"/>
      <w:lvlText w:val="-"/>
      <w:lvlJc w:val="left"/>
      <w:pPr>
        <w:tabs>
          <w:tab w:val="num" w:pos="1785"/>
        </w:tabs>
        <w:ind w:left="1785" w:hanging="360"/>
      </w:pPr>
      <w:rPr>
        <w:rFonts w:ascii="Times New Roman" w:hAnsi="Times New Roman" w:hint="default"/>
      </w:rPr>
    </w:lvl>
    <w:lvl w:ilvl="2" w:tplc="040C0005">
      <w:start w:val="1"/>
      <w:numFmt w:val="bullet"/>
      <w:lvlText w:val=""/>
      <w:lvlJc w:val="left"/>
      <w:pPr>
        <w:tabs>
          <w:tab w:val="num" w:pos="2505"/>
        </w:tabs>
        <w:ind w:left="2505" w:hanging="360"/>
      </w:pPr>
      <w:rPr>
        <w:rFonts w:ascii="Wingdings" w:hAnsi="Wingdings" w:hint="default"/>
      </w:rPr>
    </w:lvl>
    <w:lvl w:ilvl="3" w:tplc="040C000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28">
    <w:nsid w:val="7253249D"/>
    <w:multiLevelType w:val="hybridMultilevel"/>
    <w:tmpl w:val="91DC51BC"/>
    <w:lvl w:ilvl="0" w:tplc="30B4BBE2">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763D52F5"/>
    <w:multiLevelType w:val="hybridMultilevel"/>
    <w:tmpl w:val="7124FB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6A31D7D"/>
    <w:multiLevelType w:val="hybridMultilevel"/>
    <w:tmpl w:val="0C3474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B8027B3"/>
    <w:multiLevelType w:val="multilevel"/>
    <w:tmpl w:val="587888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7BA94955"/>
    <w:multiLevelType w:val="hybridMultilevel"/>
    <w:tmpl w:val="E6A6EB32"/>
    <w:lvl w:ilvl="0" w:tplc="040C0001">
      <w:start w:val="1"/>
      <w:numFmt w:val="bullet"/>
      <w:lvlText w:val=""/>
      <w:lvlJc w:val="left"/>
      <w:pPr>
        <w:tabs>
          <w:tab w:val="num" w:pos="780"/>
        </w:tabs>
        <w:ind w:left="78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33">
    <w:nsid w:val="7C546406"/>
    <w:multiLevelType w:val="hybridMultilevel"/>
    <w:tmpl w:val="EA92826A"/>
    <w:lvl w:ilvl="0" w:tplc="040C0001">
      <w:start w:val="1"/>
      <w:numFmt w:val="bullet"/>
      <w:lvlText w:val="o"/>
      <w:lvlJc w:val="left"/>
      <w:pPr>
        <w:tabs>
          <w:tab w:val="num" w:pos="1068"/>
        </w:tabs>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4">
    <w:nsid w:val="7F414588"/>
    <w:multiLevelType w:val="hybridMultilevel"/>
    <w:tmpl w:val="86D64B4C"/>
    <w:lvl w:ilvl="0" w:tplc="30B4BBE2">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8"/>
  </w:num>
  <w:num w:numId="4">
    <w:abstractNumId w:val="18"/>
  </w:num>
  <w:num w:numId="5">
    <w:abstractNumId w:val="11"/>
  </w:num>
  <w:num w:numId="6">
    <w:abstractNumId w:val="27"/>
  </w:num>
  <w:num w:numId="7">
    <w:abstractNumId w:val="15"/>
  </w:num>
  <w:num w:numId="8">
    <w:abstractNumId w:val="33"/>
  </w:num>
  <w:num w:numId="9">
    <w:abstractNumId w:val="23"/>
  </w:num>
  <w:num w:numId="10">
    <w:abstractNumId w:val="34"/>
  </w:num>
  <w:num w:numId="11">
    <w:abstractNumId w:val="30"/>
  </w:num>
  <w:num w:numId="12">
    <w:abstractNumId w:val="28"/>
  </w:num>
  <w:num w:numId="13">
    <w:abstractNumId w:val="29"/>
  </w:num>
  <w:num w:numId="14">
    <w:abstractNumId w:val="32"/>
  </w:num>
  <w:num w:numId="15">
    <w:abstractNumId w:val="17"/>
  </w:num>
  <w:num w:numId="16">
    <w:abstractNumId w:val="14"/>
  </w:num>
  <w:num w:numId="17">
    <w:abstractNumId w:val="21"/>
  </w:num>
  <w:num w:numId="18">
    <w:abstractNumId w:val="4"/>
  </w:num>
  <w:num w:numId="19">
    <w:abstractNumId w:val="12"/>
  </w:num>
  <w:num w:numId="20">
    <w:abstractNumId w:val="7"/>
  </w:num>
  <w:num w:numId="21">
    <w:abstractNumId w:val="9"/>
  </w:num>
  <w:num w:numId="22">
    <w:abstractNumId w:val="31"/>
  </w:num>
  <w:num w:numId="23">
    <w:abstractNumId w:val="24"/>
  </w:num>
  <w:num w:numId="24">
    <w:abstractNumId w:val="16"/>
  </w:num>
  <w:num w:numId="25">
    <w:abstractNumId w:val="10"/>
  </w:num>
  <w:num w:numId="26">
    <w:abstractNumId w:val="13"/>
  </w:num>
  <w:num w:numId="27">
    <w:abstractNumId w:val="22"/>
  </w:num>
  <w:num w:numId="28">
    <w:abstractNumId w:val="1"/>
  </w:num>
  <w:num w:numId="29">
    <w:abstractNumId w:val="6"/>
  </w:num>
  <w:num w:numId="30">
    <w:abstractNumId w:val="19"/>
  </w:num>
  <w:num w:numId="31">
    <w:abstractNumId w:val="2"/>
  </w:num>
  <w:num w:numId="32">
    <w:abstractNumId w:val="20"/>
  </w:num>
  <w:num w:numId="33">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E62"/>
    <w:rsid w:val="000015EF"/>
    <w:rsid w:val="00002093"/>
    <w:rsid w:val="00002E7D"/>
    <w:rsid w:val="00005BF7"/>
    <w:rsid w:val="00005C9F"/>
    <w:rsid w:val="000067C3"/>
    <w:rsid w:val="0000689C"/>
    <w:rsid w:val="00006A92"/>
    <w:rsid w:val="00011628"/>
    <w:rsid w:val="0001166C"/>
    <w:rsid w:val="000119B4"/>
    <w:rsid w:val="000126B0"/>
    <w:rsid w:val="00012F15"/>
    <w:rsid w:val="00014920"/>
    <w:rsid w:val="00015224"/>
    <w:rsid w:val="00015375"/>
    <w:rsid w:val="000204A5"/>
    <w:rsid w:val="00022902"/>
    <w:rsid w:val="0002474C"/>
    <w:rsid w:val="00025FD5"/>
    <w:rsid w:val="000275F3"/>
    <w:rsid w:val="00030AC5"/>
    <w:rsid w:val="00031193"/>
    <w:rsid w:val="000321CD"/>
    <w:rsid w:val="00033ED6"/>
    <w:rsid w:val="00036D88"/>
    <w:rsid w:val="000370A8"/>
    <w:rsid w:val="000404F8"/>
    <w:rsid w:val="00040761"/>
    <w:rsid w:val="00040E8A"/>
    <w:rsid w:val="000435BB"/>
    <w:rsid w:val="0004486C"/>
    <w:rsid w:val="00044F86"/>
    <w:rsid w:val="000458F1"/>
    <w:rsid w:val="00047377"/>
    <w:rsid w:val="00051A27"/>
    <w:rsid w:val="00051B14"/>
    <w:rsid w:val="00056F60"/>
    <w:rsid w:val="00057647"/>
    <w:rsid w:val="000607DC"/>
    <w:rsid w:val="00061C53"/>
    <w:rsid w:val="00064463"/>
    <w:rsid w:val="0006603A"/>
    <w:rsid w:val="00067717"/>
    <w:rsid w:val="00073260"/>
    <w:rsid w:val="00073C91"/>
    <w:rsid w:val="0007413E"/>
    <w:rsid w:val="00074BC0"/>
    <w:rsid w:val="000759DA"/>
    <w:rsid w:val="00075C16"/>
    <w:rsid w:val="0007709D"/>
    <w:rsid w:val="0007726F"/>
    <w:rsid w:val="000774F5"/>
    <w:rsid w:val="00081FB5"/>
    <w:rsid w:val="00082397"/>
    <w:rsid w:val="000855C8"/>
    <w:rsid w:val="00086B27"/>
    <w:rsid w:val="00090B0C"/>
    <w:rsid w:val="00090C23"/>
    <w:rsid w:val="00092F64"/>
    <w:rsid w:val="000933B1"/>
    <w:rsid w:val="000941CD"/>
    <w:rsid w:val="00094E98"/>
    <w:rsid w:val="000965CF"/>
    <w:rsid w:val="000A0B0E"/>
    <w:rsid w:val="000A0F8F"/>
    <w:rsid w:val="000A3B66"/>
    <w:rsid w:val="000A492C"/>
    <w:rsid w:val="000A5211"/>
    <w:rsid w:val="000A530F"/>
    <w:rsid w:val="000A76B5"/>
    <w:rsid w:val="000B046B"/>
    <w:rsid w:val="000B12F4"/>
    <w:rsid w:val="000B1A3F"/>
    <w:rsid w:val="000B1CD1"/>
    <w:rsid w:val="000B2005"/>
    <w:rsid w:val="000B2883"/>
    <w:rsid w:val="000B3E15"/>
    <w:rsid w:val="000B5355"/>
    <w:rsid w:val="000B5A99"/>
    <w:rsid w:val="000C18D8"/>
    <w:rsid w:val="000C1F94"/>
    <w:rsid w:val="000C3D01"/>
    <w:rsid w:val="000C6F4A"/>
    <w:rsid w:val="000C7592"/>
    <w:rsid w:val="000C7CF4"/>
    <w:rsid w:val="000D1039"/>
    <w:rsid w:val="000D1049"/>
    <w:rsid w:val="000D2FE4"/>
    <w:rsid w:val="000D6AC3"/>
    <w:rsid w:val="000E068E"/>
    <w:rsid w:val="000E1EB9"/>
    <w:rsid w:val="000E2C23"/>
    <w:rsid w:val="000E36AF"/>
    <w:rsid w:val="000E374C"/>
    <w:rsid w:val="000E3D50"/>
    <w:rsid w:val="000E4746"/>
    <w:rsid w:val="000E55E1"/>
    <w:rsid w:val="000F0D6D"/>
    <w:rsid w:val="000F1D61"/>
    <w:rsid w:val="000F1DB0"/>
    <w:rsid w:val="000F5535"/>
    <w:rsid w:val="000F7DE7"/>
    <w:rsid w:val="0010697D"/>
    <w:rsid w:val="00112AA0"/>
    <w:rsid w:val="00112ACD"/>
    <w:rsid w:val="00113498"/>
    <w:rsid w:val="00114463"/>
    <w:rsid w:val="001205F2"/>
    <w:rsid w:val="00122F33"/>
    <w:rsid w:val="00124588"/>
    <w:rsid w:val="00125B9C"/>
    <w:rsid w:val="00126E84"/>
    <w:rsid w:val="0013108E"/>
    <w:rsid w:val="001318B4"/>
    <w:rsid w:val="001347F4"/>
    <w:rsid w:val="00135C0C"/>
    <w:rsid w:val="001362B1"/>
    <w:rsid w:val="00137440"/>
    <w:rsid w:val="001408D7"/>
    <w:rsid w:val="00142541"/>
    <w:rsid w:val="001502F8"/>
    <w:rsid w:val="001536BA"/>
    <w:rsid w:val="00153B33"/>
    <w:rsid w:val="001552CA"/>
    <w:rsid w:val="00156D85"/>
    <w:rsid w:val="0016012E"/>
    <w:rsid w:val="0016199A"/>
    <w:rsid w:val="001634B2"/>
    <w:rsid w:val="00164C51"/>
    <w:rsid w:val="00164E9B"/>
    <w:rsid w:val="00165BD2"/>
    <w:rsid w:val="001664DB"/>
    <w:rsid w:val="001675D9"/>
    <w:rsid w:val="00170F60"/>
    <w:rsid w:val="00173C33"/>
    <w:rsid w:val="0017419D"/>
    <w:rsid w:val="00174D8F"/>
    <w:rsid w:val="0017701F"/>
    <w:rsid w:val="0018073E"/>
    <w:rsid w:val="00182163"/>
    <w:rsid w:val="0018248B"/>
    <w:rsid w:val="00182A1D"/>
    <w:rsid w:val="001839C7"/>
    <w:rsid w:val="00184689"/>
    <w:rsid w:val="00184D32"/>
    <w:rsid w:val="00185261"/>
    <w:rsid w:val="00185E75"/>
    <w:rsid w:val="001875DF"/>
    <w:rsid w:val="00187F7B"/>
    <w:rsid w:val="00190B33"/>
    <w:rsid w:val="00191347"/>
    <w:rsid w:val="00192BAC"/>
    <w:rsid w:val="00192C73"/>
    <w:rsid w:val="00197D4C"/>
    <w:rsid w:val="001A027B"/>
    <w:rsid w:val="001A0CF2"/>
    <w:rsid w:val="001A15E9"/>
    <w:rsid w:val="001A1855"/>
    <w:rsid w:val="001A1F51"/>
    <w:rsid w:val="001A37AB"/>
    <w:rsid w:val="001A3BE9"/>
    <w:rsid w:val="001A5387"/>
    <w:rsid w:val="001A635C"/>
    <w:rsid w:val="001A669D"/>
    <w:rsid w:val="001A7C85"/>
    <w:rsid w:val="001B141B"/>
    <w:rsid w:val="001B2432"/>
    <w:rsid w:val="001C14B0"/>
    <w:rsid w:val="001C529A"/>
    <w:rsid w:val="001C630E"/>
    <w:rsid w:val="001C6A35"/>
    <w:rsid w:val="001C70BF"/>
    <w:rsid w:val="001C7C7A"/>
    <w:rsid w:val="001D6D7F"/>
    <w:rsid w:val="001E04A8"/>
    <w:rsid w:val="001E1CA4"/>
    <w:rsid w:val="001E3387"/>
    <w:rsid w:val="001E3A22"/>
    <w:rsid w:val="001E4CB4"/>
    <w:rsid w:val="001E5676"/>
    <w:rsid w:val="001E58A1"/>
    <w:rsid w:val="001E6C96"/>
    <w:rsid w:val="001F0209"/>
    <w:rsid w:val="001F03AD"/>
    <w:rsid w:val="001F0FD8"/>
    <w:rsid w:val="001F1C5E"/>
    <w:rsid w:val="001F1CD1"/>
    <w:rsid w:val="001F314A"/>
    <w:rsid w:val="001F37A2"/>
    <w:rsid w:val="001F4A0E"/>
    <w:rsid w:val="001F5B4F"/>
    <w:rsid w:val="001F7659"/>
    <w:rsid w:val="001F78AB"/>
    <w:rsid w:val="00200235"/>
    <w:rsid w:val="00200352"/>
    <w:rsid w:val="00202B01"/>
    <w:rsid w:val="002036BB"/>
    <w:rsid w:val="0020408E"/>
    <w:rsid w:val="00204D0A"/>
    <w:rsid w:val="00205C0A"/>
    <w:rsid w:val="00206B47"/>
    <w:rsid w:val="00206E69"/>
    <w:rsid w:val="00207869"/>
    <w:rsid w:val="00207931"/>
    <w:rsid w:val="00210189"/>
    <w:rsid w:val="00217F27"/>
    <w:rsid w:val="00220923"/>
    <w:rsid w:val="00221D4E"/>
    <w:rsid w:val="00221ED7"/>
    <w:rsid w:val="0022227C"/>
    <w:rsid w:val="0022227D"/>
    <w:rsid w:val="00224854"/>
    <w:rsid w:val="00224AE5"/>
    <w:rsid w:val="0022509E"/>
    <w:rsid w:val="00225889"/>
    <w:rsid w:val="00225A9F"/>
    <w:rsid w:val="002304FE"/>
    <w:rsid w:val="0023105A"/>
    <w:rsid w:val="0023273E"/>
    <w:rsid w:val="002343DA"/>
    <w:rsid w:val="00235BFC"/>
    <w:rsid w:val="00236688"/>
    <w:rsid w:val="00240B5E"/>
    <w:rsid w:val="00241D13"/>
    <w:rsid w:val="00243993"/>
    <w:rsid w:val="0024794A"/>
    <w:rsid w:val="00247B05"/>
    <w:rsid w:val="002515D4"/>
    <w:rsid w:val="00251D2D"/>
    <w:rsid w:val="0026046E"/>
    <w:rsid w:val="00262994"/>
    <w:rsid w:val="002640F2"/>
    <w:rsid w:val="0026694F"/>
    <w:rsid w:val="00271F9B"/>
    <w:rsid w:val="00273507"/>
    <w:rsid w:val="00274339"/>
    <w:rsid w:val="002747B5"/>
    <w:rsid w:val="00275DD3"/>
    <w:rsid w:val="002760FF"/>
    <w:rsid w:val="00276C90"/>
    <w:rsid w:val="0028161E"/>
    <w:rsid w:val="00282A47"/>
    <w:rsid w:val="00283F2E"/>
    <w:rsid w:val="0028450D"/>
    <w:rsid w:val="002866F6"/>
    <w:rsid w:val="00287BC2"/>
    <w:rsid w:val="002933D6"/>
    <w:rsid w:val="00293D3F"/>
    <w:rsid w:val="00294314"/>
    <w:rsid w:val="00294AD9"/>
    <w:rsid w:val="00294CC4"/>
    <w:rsid w:val="00295649"/>
    <w:rsid w:val="002A0010"/>
    <w:rsid w:val="002A1668"/>
    <w:rsid w:val="002A30D1"/>
    <w:rsid w:val="002A3B6E"/>
    <w:rsid w:val="002A5661"/>
    <w:rsid w:val="002B0B0F"/>
    <w:rsid w:val="002B0E05"/>
    <w:rsid w:val="002B1864"/>
    <w:rsid w:val="002B6F7D"/>
    <w:rsid w:val="002C2104"/>
    <w:rsid w:val="002C4822"/>
    <w:rsid w:val="002C4B43"/>
    <w:rsid w:val="002D1188"/>
    <w:rsid w:val="002D4021"/>
    <w:rsid w:val="002D4E66"/>
    <w:rsid w:val="002D6142"/>
    <w:rsid w:val="002D6E95"/>
    <w:rsid w:val="002D77D2"/>
    <w:rsid w:val="002E14BF"/>
    <w:rsid w:val="002E232B"/>
    <w:rsid w:val="002E2DC8"/>
    <w:rsid w:val="002E4F7C"/>
    <w:rsid w:val="002E54F1"/>
    <w:rsid w:val="002E7A51"/>
    <w:rsid w:val="002F0133"/>
    <w:rsid w:val="002F0A98"/>
    <w:rsid w:val="002F3E19"/>
    <w:rsid w:val="002F54BD"/>
    <w:rsid w:val="002F66A7"/>
    <w:rsid w:val="002F6DD2"/>
    <w:rsid w:val="002F7C30"/>
    <w:rsid w:val="00300BBB"/>
    <w:rsid w:val="003025F1"/>
    <w:rsid w:val="003026F0"/>
    <w:rsid w:val="00302CF8"/>
    <w:rsid w:val="00303BE0"/>
    <w:rsid w:val="00305141"/>
    <w:rsid w:val="00314B8A"/>
    <w:rsid w:val="00317D10"/>
    <w:rsid w:val="00320B96"/>
    <w:rsid w:val="00320EE8"/>
    <w:rsid w:val="00321B9A"/>
    <w:rsid w:val="0032222D"/>
    <w:rsid w:val="0032244E"/>
    <w:rsid w:val="00323149"/>
    <w:rsid w:val="00323A90"/>
    <w:rsid w:val="0032518F"/>
    <w:rsid w:val="003252BB"/>
    <w:rsid w:val="00325749"/>
    <w:rsid w:val="00325FF9"/>
    <w:rsid w:val="00326DBC"/>
    <w:rsid w:val="003308AB"/>
    <w:rsid w:val="00331FE3"/>
    <w:rsid w:val="003357B7"/>
    <w:rsid w:val="0034087C"/>
    <w:rsid w:val="00341126"/>
    <w:rsid w:val="00344069"/>
    <w:rsid w:val="00347485"/>
    <w:rsid w:val="00355321"/>
    <w:rsid w:val="003573E8"/>
    <w:rsid w:val="00362CFF"/>
    <w:rsid w:val="0036431D"/>
    <w:rsid w:val="00364D15"/>
    <w:rsid w:val="00365EE1"/>
    <w:rsid w:val="00366276"/>
    <w:rsid w:val="003662D2"/>
    <w:rsid w:val="00374DCE"/>
    <w:rsid w:val="0038057C"/>
    <w:rsid w:val="00383E3B"/>
    <w:rsid w:val="003845F4"/>
    <w:rsid w:val="003866FF"/>
    <w:rsid w:val="00386F60"/>
    <w:rsid w:val="00393A04"/>
    <w:rsid w:val="00393AC3"/>
    <w:rsid w:val="00393C02"/>
    <w:rsid w:val="0039450F"/>
    <w:rsid w:val="003954FB"/>
    <w:rsid w:val="00397CF1"/>
    <w:rsid w:val="00397DDE"/>
    <w:rsid w:val="003A071C"/>
    <w:rsid w:val="003A1989"/>
    <w:rsid w:val="003A4D9B"/>
    <w:rsid w:val="003A5A90"/>
    <w:rsid w:val="003A6EB7"/>
    <w:rsid w:val="003A7B66"/>
    <w:rsid w:val="003B19D5"/>
    <w:rsid w:val="003B7BBF"/>
    <w:rsid w:val="003C15A1"/>
    <w:rsid w:val="003C1BA8"/>
    <w:rsid w:val="003C63F7"/>
    <w:rsid w:val="003C7705"/>
    <w:rsid w:val="003C79BD"/>
    <w:rsid w:val="003C7CB8"/>
    <w:rsid w:val="003D0344"/>
    <w:rsid w:val="003D0DB5"/>
    <w:rsid w:val="003D1B6C"/>
    <w:rsid w:val="003D37A3"/>
    <w:rsid w:val="003D4E20"/>
    <w:rsid w:val="003D6141"/>
    <w:rsid w:val="003E01D8"/>
    <w:rsid w:val="003E0618"/>
    <w:rsid w:val="003E0B0A"/>
    <w:rsid w:val="003E1E75"/>
    <w:rsid w:val="003E61D4"/>
    <w:rsid w:val="003E75C9"/>
    <w:rsid w:val="003F0FA2"/>
    <w:rsid w:val="003F172E"/>
    <w:rsid w:val="003F3DC8"/>
    <w:rsid w:val="003F41FE"/>
    <w:rsid w:val="003F4DAA"/>
    <w:rsid w:val="003F4E20"/>
    <w:rsid w:val="003F59A2"/>
    <w:rsid w:val="003F753C"/>
    <w:rsid w:val="003F7A22"/>
    <w:rsid w:val="004062FB"/>
    <w:rsid w:val="004064D4"/>
    <w:rsid w:val="00406CEB"/>
    <w:rsid w:val="00406FF3"/>
    <w:rsid w:val="00410FA9"/>
    <w:rsid w:val="0041238E"/>
    <w:rsid w:val="004142B1"/>
    <w:rsid w:val="0042015F"/>
    <w:rsid w:val="004270C4"/>
    <w:rsid w:val="004278C0"/>
    <w:rsid w:val="00430CBF"/>
    <w:rsid w:val="0043163D"/>
    <w:rsid w:val="00432B3C"/>
    <w:rsid w:val="00432C63"/>
    <w:rsid w:val="00433CD0"/>
    <w:rsid w:val="00433CEA"/>
    <w:rsid w:val="00433F04"/>
    <w:rsid w:val="004353B5"/>
    <w:rsid w:val="00436F24"/>
    <w:rsid w:val="004375E7"/>
    <w:rsid w:val="00440818"/>
    <w:rsid w:val="00441D4C"/>
    <w:rsid w:val="00442A8F"/>
    <w:rsid w:val="004479C2"/>
    <w:rsid w:val="00452D4C"/>
    <w:rsid w:val="00453754"/>
    <w:rsid w:val="00454C9D"/>
    <w:rsid w:val="00454D41"/>
    <w:rsid w:val="0045640E"/>
    <w:rsid w:val="004571A7"/>
    <w:rsid w:val="00457DBE"/>
    <w:rsid w:val="004658D4"/>
    <w:rsid w:val="00466E1D"/>
    <w:rsid w:val="004677DE"/>
    <w:rsid w:val="00467EF8"/>
    <w:rsid w:val="00470C71"/>
    <w:rsid w:val="004716DC"/>
    <w:rsid w:val="00471727"/>
    <w:rsid w:val="00475FCF"/>
    <w:rsid w:val="00476146"/>
    <w:rsid w:val="004839DA"/>
    <w:rsid w:val="00485409"/>
    <w:rsid w:val="004859F8"/>
    <w:rsid w:val="004867F2"/>
    <w:rsid w:val="004869FB"/>
    <w:rsid w:val="00487A48"/>
    <w:rsid w:val="00490527"/>
    <w:rsid w:val="00490C80"/>
    <w:rsid w:val="004918A0"/>
    <w:rsid w:val="004932C4"/>
    <w:rsid w:val="00493F4B"/>
    <w:rsid w:val="0049461C"/>
    <w:rsid w:val="004953FC"/>
    <w:rsid w:val="00495446"/>
    <w:rsid w:val="0049746F"/>
    <w:rsid w:val="004A061C"/>
    <w:rsid w:val="004A1BC7"/>
    <w:rsid w:val="004A3124"/>
    <w:rsid w:val="004A39EF"/>
    <w:rsid w:val="004A5CF6"/>
    <w:rsid w:val="004A5D3F"/>
    <w:rsid w:val="004A5F51"/>
    <w:rsid w:val="004B0D00"/>
    <w:rsid w:val="004B3B29"/>
    <w:rsid w:val="004B6EEA"/>
    <w:rsid w:val="004B709A"/>
    <w:rsid w:val="004C0B08"/>
    <w:rsid w:val="004C1187"/>
    <w:rsid w:val="004C15AE"/>
    <w:rsid w:val="004C262F"/>
    <w:rsid w:val="004C30C0"/>
    <w:rsid w:val="004C3876"/>
    <w:rsid w:val="004C3A9B"/>
    <w:rsid w:val="004C4067"/>
    <w:rsid w:val="004C47A1"/>
    <w:rsid w:val="004C533D"/>
    <w:rsid w:val="004C5AF2"/>
    <w:rsid w:val="004C6B12"/>
    <w:rsid w:val="004D1B09"/>
    <w:rsid w:val="004D535A"/>
    <w:rsid w:val="004D71DD"/>
    <w:rsid w:val="004E02CE"/>
    <w:rsid w:val="004E0D12"/>
    <w:rsid w:val="004E426F"/>
    <w:rsid w:val="004E58AE"/>
    <w:rsid w:val="004E5B6D"/>
    <w:rsid w:val="004E618B"/>
    <w:rsid w:val="004E6B75"/>
    <w:rsid w:val="004E7816"/>
    <w:rsid w:val="004E7C9B"/>
    <w:rsid w:val="004F137F"/>
    <w:rsid w:val="004F47BB"/>
    <w:rsid w:val="004F4C7C"/>
    <w:rsid w:val="004F56C0"/>
    <w:rsid w:val="004F6A36"/>
    <w:rsid w:val="00502236"/>
    <w:rsid w:val="00503CCC"/>
    <w:rsid w:val="00504010"/>
    <w:rsid w:val="005053A3"/>
    <w:rsid w:val="00506B26"/>
    <w:rsid w:val="005077FD"/>
    <w:rsid w:val="00507915"/>
    <w:rsid w:val="00510208"/>
    <w:rsid w:val="0051257F"/>
    <w:rsid w:val="00512BAC"/>
    <w:rsid w:val="00512BE4"/>
    <w:rsid w:val="0051349D"/>
    <w:rsid w:val="00513D6E"/>
    <w:rsid w:val="005167E8"/>
    <w:rsid w:val="00517100"/>
    <w:rsid w:val="00517F02"/>
    <w:rsid w:val="00522FF1"/>
    <w:rsid w:val="00523403"/>
    <w:rsid w:val="00527840"/>
    <w:rsid w:val="00531BE8"/>
    <w:rsid w:val="00533E55"/>
    <w:rsid w:val="0053415F"/>
    <w:rsid w:val="005347BB"/>
    <w:rsid w:val="00534FB2"/>
    <w:rsid w:val="0053682F"/>
    <w:rsid w:val="00536AA9"/>
    <w:rsid w:val="00540B67"/>
    <w:rsid w:val="0054212B"/>
    <w:rsid w:val="0054395A"/>
    <w:rsid w:val="00544FD4"/>
    <w:rsid w:val="00547D94"/>
    <w:rsid w:val="00551C81"/>
    <w:rsid w:val="00552942"/>
    <w:rsid w:val="00553D54"/>
    <w:rsid w:val="005546D9"/>
    <w:rsid w:val="00555D08"/>
    <w:rsid w:val="0055663E"/>
    <w:rsid w:val="0055775F"/>
    <w:rsid w:val="00560332"/>
    <w:rsid w:val="00562880"/>
    <w:rsid w:val="00563BBF"/>
    <w:rsid w:val="00566289"/>
    <w:rsid w:val="005665E0"/>
    <w:rsid w:val="00567244"/>
    <w:rsid w:val="00571E89"/>
    <w:rsid w:val="00573179"/>
    <w:rsid w:val="005740D0"/>
    <w:rsid w:val="005750BB"/>
    <w:rsid w:val="00575F47"/>
    <w:rsid w:val="005760BC"/>
    <w:rsid w:val="005774F5"/>
    <w:rsid w:val="005829DB"/>
    <w:rsid w:val="00582C3A"/>
    <w:rsid w:val="00584781"/>
    <w:rsid w:val="00587A27"/>
    <w:rsid w:val="0059147C"/>
    <w:rsid w:val="00592039"/>
    <w:rsid w:val="00592408"/>
    <w:rsid w:val="00592445"/>
    <w:rsid w:val="0059369F"/>
    <w:rsid w:val="00594BD3"/>
    <w:rsid w:val="00596704"/>
    <w:rsid w:val="00596BD9"/>
    <w:rsid w:val="005A03D0"/>
    <w:rsid w:val="005A1062"/>
    <w:rsid w:val="005A32CD"/>
    <w:rsid w:val="005A522C"/>
    <w:rsid w:val="005B19D9"/>
    <w:rsid w:val="005B2A18"/>
    <w:rsid w:val="005B4DED"/>
    <w:rsid w:val="005B7A3D"/>
    <w:rsid w:val="005C03A8"/>
    <w:rsid w:val="005C08E6"/>
    <w:rsid w:val="005C0997"/>
    <w:rsid w:val="005C0FCE"/>
    <w:rsid w:val="005C1E43"/>
    <w:rsid w:val="005C3956"/>
    <w:rsid w:val="005C6755"/>
    <w:rsid w:val="005D2A79"/>
    <w:rsid w:val="005D3191"/>
    <w:rsid w:val="005D4AAF"/>
    <w:rsid w:val="005D4AF1"/>
    <w:rsid w:val="005D5D05"/>
    <w:rsid w:val="005D76BC"/>
    <w:rsid w:val="005E30CE"/>
    <w:rsid w:val="005E3B95"/>
    <w:rsid w:val="005E421B"/>
    <w:rsid w:val="005E4446"/>
    <w:rsid w:val="005E4D5C"/>
    <w:rsid w:val="005E504F"/>
    <w:rsid w:val="005F3933"/>
    <w:rsid w:val="005F7451"/>
    <w:rsid w:val="006003E1"/>
    <w:rsid w:val="00601B49"/>
    <w:rsid w:val="006065D6"/>
    <w:rsid w:val="00612E93"/>
    <w:rsid w:val="0061373F"/>
    <w:rsid w:val="00615CD9"/>
    <w:rsid w:val="006221B5"/>
    <w:rsid w:val="006227E2"/>
    <w:rsid w:val="0062314E"/>
    <w:rsid w:val="00626F32"/>
    <w:rsid w:val="00631837"/>
    <w:rsid w:val="00632F20"/>
    <w:rsid w:val="006334AD"/>
    <w:rsid w:val="00633DDC"/>
    <w:rsid w:val="00635157"/>
    <w:rsid w:val="006371DC"/>
    <w:rsid w:val="006373C2"/>
    <w:rsid w:val="00641425"/>
    <w:rsid w:val="006416B1"/>
    <w:rsid w:val="00644044"/>
    <w:rsid w:val="00647EB5"/>
    <w:rsid w:val="006545D7"/>
    <w:rsid w:val="006550D5"/>
    <w:rsid w:val="00655A34"/>
    <w:rsid w:val="00660AB8"/>
    <w:rsid w:val="006622DE"/>
    <w:rsid w:val="00662AC5"/>
    <w:rsid w:val="00662C1A"/>
    <w:rsid w:val="006646A1"/>
    <w:rsid w:val="006646F2"/>
    <w:rsid w:val="00665C74"/>
    <w:rsid w:val="00665D03"/>
    <w:rsid w:val="00665DE1"/>
    <w:rsid w:val="00666789"/>
    <w:rsid w:val="00667622"/>
    <w:rsid w:val="006702E2"/>
    <w:rsid w:val="00675339"/>
    <w:rsid w:val="00676103"/>
    <w:rsid w:val="0067695C"/>
    <w:rsid w:val="00676BC0"/>
    <w:rsid w:val="00677FB7"/>
    <w:rsid w:val="0068078E"/>
    <w:rsid w:val="006821E3"/>
    <w:rsid w:val="00682D29"/>
    <w:rsid w:val="006856A9"/>
    <w:rsid w:val="00687A0D"/>
    <w:rsid w:val="00691881"/>
    <w:rsid w:val="00691C9A"/>
    <w:rsid w:val="006925EF"/>
    <w:rsid w:val="00693F44"/>
    <w:rsid w:val="00694F96"/>
    <w:rsid w:val="0069523B"/>
    <w:rsid w:val="00695674"/>
    <w:rsid w:val="006961BE"/>
    <w:rsid w:val="006A114D"/>
    <w:rsid w:val="006A33B3"/>
    <w:rsid w:val="006A3793"/>
    <w:rsid w:val="006A4068"/>
    <w:rsid w:val="006A4390"/>
    <w:rsid w:val="006A489C"/>
    <w:rsid w:val="006A5728"/>
    <w:rsid w:val="006A6F33"/>
    <w:rsid w:val="006B069D"/>
    <w:rsid w:val="006B17EC"/>
    <w:rsid w:val="006B297A"/>
    <w:rsid w:val="006B54C9"/>
    <w:rsid w:val="006B6E2E"/>
    <w:rsid w:val="006B7267"/>
    <w:rsid w:val="006B79CF"/>
    <w:rsid w:val="006C0B0F"/>
    <w:rsid w:val="006C12AA"/>
    <w:rsid w:val="006C131D"/>
    <w:rsid w:val="006C3AAD"/>
    <w:rsid w:val="006C5691"/>
    <w:rsid w:val="006D0119"/>
    <w:rsid w:val="006D3846"/>
    <w:rsid w:val="006D5ACA"/>
    <w:rsid w:val="006D6D10"/>
    <w:rsid w:val="006E14DC"/>
    <w:rsid w:val="006E209A"/>
    <w:rsid w:val="006E247C"/>
    <w:rsid w:val="006E27BF"/>
    <w:rsid w:val="006E42D6"/>
    <w:rsid w:val="006E4A28"/>
    <w:rsid w:val="006E6E62"/>
    <w:rsid w:val="006E76F6"/>
    <w:rsid w:val="006E7BA9"/>
    <w:rsid w:val="006F05E4"/>
    <w:rsid w:val="006F06C9"/>
    <w:rsid w:val="006F2DFA"/>
    <w:rsid w:val="006F51D8"/>
    <w:rsid w:val="006F7455"/>
    <w:rsid w:val="00700732"/>
    <w:rsid w:val="007016C4"/>
    <w:rsid w:val="007017E8"/>
    <w:rsid w:val="00701EEF"/>
    <w:rsid w:val="00703A24"/>
    <w:rsid w:val="0070421E"/>
    <w:rsid w:val="00704678"/>
    <w:rsid w:val="0070486B"/>
    <w:rsid w:val="007102AB"/>
    <w:rsid w:val="0071342A"/>
    <w:rsid w:val="0071371F"/>
    <w:rsid w:val="00715733"/>
    <w:rsid w:val="00716826"/>
    <w:rsid w:val="00720B67"/>
    <w:rsid w:val="00720F79"/>
    <w:rsid w:val="00720FD0"/>
    <w:rsid w:val="00721C11"/>
    <w:rsid w:val="007226B0"/>
    <w:rsid w:val="00722D25"/>
    <w:rsid w:val="007253AB"/>
    <w:rsid w:val="00726E78"/>
    <w:rsid w:val="007277A6"/>
    <w:rsid w:val="00732C73"/>
    <w:rsid w:val="00733316"/>
    <w:rsid w:val="00735CD7"/>
    <w:rsid w:val="00735F54"/>
    <w:rsid w:val="00736F5E"/>
    <w:rsid w:val="00743E75"/>
    <w:rsid w:val="007441EE"/>
    <w:rsid w:val="007458FC"/>
    <w:rsid w:val="007474E2"/>
    <w:rsid w:val="00751B11"/>
    <w:rsid w:val="00752355"/>
    <w:rsid w:val="007525D3"/>
    <w:rsid w:val="0075345F"/>
    <w:rsid w:val="00754A86"/>
    <w:rsid w:val="00755697"/>
    <w:rsid w:val="00757BAE"/>
    <w:rsid w:val="00762C32"/>
    <w:rsid w:val="00763920"/>
    <w:rsid w:val="007639CE"/>
    <w:rsid w:val="007650FA"/>
    <w:rsid w:val="00767B2E"/>
    <w:rsid w:val="0077043E"/>
    <w:rsid w:val="00770B81"/>
    <w:rsid w:val="007714ED"/>
    <w:rsid w:val="00772222"/>
    <w:rsid w:val="00772806"/>
    <w:rsid w:val="00773EC9"/>
    <w:rsid w:val="00774869"/>
    <w:rsid w:val="00775BDD"/>
    <w:rsid w:val="00775FAE"/>
    <w:rsid w:val="00776413"/>
    <w:rsid w:val="00776DFB"/>
    <w:rsid w:val="00777EFB"/>
    <w:rsid w:val="00781160"/>
    <w:rsid w:val="007844A8"/>
    <w:rsid w:val="00784C40"/>
    <w:rsid w:val="00786A09"/>
    <w:rsid w:val="007872D6"/>
    <w:rsid w:val="00787656"/>
    <w:rsid w:val="00790B74"/>
    <w:rsid w:val="00790FC1"/>
    <w:rsid w:val="00791BAC"/>
    <w:rsid w:val="007944D0"/>
    <w:rsid w:val="007954F0"/>
    <w:rsid w:val="007961A3"/>
    <w:rsid w:val="00796FDA"/>
    <w:rsid w:val="007A0C6A"/>
    <w:rsid w:val="007A1E2F"/>
    <w:rsid w:val="007A2A7A"/>
    <w:rsid w:val="007A4602"/>
    <w:rsid w:val="007A5302"/>
    <w:rsid w:val="007A5ACD"/>
    <w:rsid w:val="007A61B5"/>
    <w:rsid w:val="007B44BD"/>
    <w:rsid w:val="007B5671"/>
    <w:rsid w:val="007B58F4"/>
    <w:rsid w:val="007B605A"/>
    <w:rsid w:val="007B65C8"/>
    <w:rsid w:val="007B7006"/>
    <w:rsid w:val="007C0FB2"/>
    <w:rsid w:val="007C12EA"/>
    <w:rsid w:val="007C15FB"/>
    <w:rsid w:val="007C2ABB"/>
    <w:rsid w:val="007C374B"/>
    <w:rsid w:val="007C41EC"/>
    <w:rsid w:val="007C5D41"/>
    <w:rsid w:val="007C7325"/>
    <w:rsid w:val="007C7AB6"/>
    <w:rsid w:val="007D069E"/>
    <w:rsid w:val="007D0D55"/>
    <w:rsid w:val="007D41DA"/>
    <w:rsid w:val="007D5453"/>
    <w:rsid w:val="007E10D2"/>
    <w:rsid w:val="007E1298"/>
    <w:rsid w:val="007E425A"/>
    <w:rsid w:val="007E4451"/>
    <w:rsid w:val="007E570C"/>
    <w:rsid w:val="007E7406"/>
    <w:rsid w:val="007F22EA"/>
    <w:rsid w:val="007F2B9D"/>
    <w:rsid w:val="007F3669"/>
    <w:rsid w:val="007F3A6A"/>
    <w:rsid w:val="007F6BEC"/>
    <w:rsid w:val="007F7233"/>
    <w:rsid w:val="007F7F55"/>
    <w:rsid w:val="008017D4"/>
    <w:rsid w:val="00801DE5"/>
    <w:rsid w:val="008027F3"/>
    <w:rsid w:val="008031AA"/>
    <w:rsid w:val="008053D7"/>
    <w:rsid w:val="008056C7"/>
    <w:rsid w:val="008068D5"/>
    <w:rsid w:val="00810527"/>
    <w:rsid w:val="00810B45"/>
    <w:rsid w:val="00810CB1"/>
    <w:rsid w:val="008121BD"/>
    <w:rsid w:val="00815169"/>
    <w:rsid w:val="00816461"/>
    <w:rsid w:val="008164D4"/>
    <w:rsid w:val="00816F7F"/>
    <w:rsid w:val="00817D71"/>
    <w:rsid w:val="0082363D"/>
    <w:rsid w:val="00823B72"/>
    <w:rsid w:val="008255E4"/>
    <w:rsid w:val="008273E1"/>
    <w:rsid w:val="00830E51"/>
    <w:rsid w:val="00835238"/>
    <w:rsid w:val="00835456"/>
    <w:rsid w:val="008357BC"/>
    <w:rsid w:val="00836187"/>
    <w:rsid w:val="008377B8"/>
    <w:rsid w:val="0083780D"/>
    <w:rsid w:val="00840951"/>
    <w:rsid w:val="00843B4B"/>
    <w:rsid w:val="00844621"/>
    <w:rsid w:val="00844CBA"/>
    <w:rsid w:val="00850018"/>
    <w:rsid w:val="0085132C"/>
    <w:rsid w:val="00853ABA"/>
    <w:rsid w:val="008552B2"/>
    <w:rsid w:val="0085591B"/>
    <w:rsid w:val="00857255"/>
    <w:rsid w:val="00857442"/>
    <w:rsid w:val="00866D06"/>
    <w:rsid w:val="008711C6"/>
    <w:rsid w:val="00874275"/>
    <w:rsid w:val="0087470E"/>
    <w:rsid w:val="008749A2"/>
    <w:rsid w:val="00875E50"/>
    <w:rsid w:val="00876009"/>
    <w:rsid w:val="00884C4A"/>
    <w:rsid w:val="008857B5"/>
    <w:rsid w:val="008875EE"/>
    <w:rsid w:val="00890291"/>
    <w:rsid w:val="00891E60"/>
    <w:rsid w:val="00893069"/>
    <w:rsid w:val="0089414C"/>
    <w:rsid w:val="00894FF3"/>
    <w:rsid w:val="008964DE"/>
    <w:rsid w:val="00896B38"/>
    <w:rsid w:val="008970AA"/>
    <w:rsid w:val="00897212"/>
    <w:rsid w:val="008974AD"/>
    <w:rsid w:val="008A244B"/>
    <w:rsid w:val="008A3DD0"/>
    <w:rsid w:val="008A7913"/>
    <w:rsid w:val="008B2046"/>
    <w:rsid w:val="008B36E3"/>
    <w:rsid w:val="008B5856"/>
    <w:rsid w:val="008C3877"/>
    <w:rsid w:val="008C388E"/>
    <w:rsid w:val="008C6E33"/>
    <w:rsid w:val="008C7C18"/>
    <w:rsid w:val="008D365A"/>
    <w:rsid w:val="008D3F0D"/>
    <w:rsid w:val="008D5818"/>
    <w:rsid w:val="008D7BE9"/>
    <w:rsid w:val="008E0742"/>
    <w:rsid w:val="008E3E09"/>
    <w:rsid w:val="008E5812"/>
    <w:rsid w:val="008E6DDE"/>
    <w:rsid w:val="008E7774"/>
    <w:rsid w:val="008E781C"/>
    <w:rsid w:val="008F0CA5"/>
    <w:rsid w:val="008F11C0"/>
    <w:rsid w:val="008F3D48"/>
    <w:rsid w:val="008F4501"/>
    <w:rsid w:val="008F5363"/>
    <w:rsid w:val="008F5C82"/>
    <w:rsid w:val="008F7316"/>
    <w:rsid w:val="009101F0"/>
    <w:rsid w:val="00910D88"/>
    <w:rsid w:val="0091183F"/>
    <w:rsid w:val="00912F55"/>
    <w:rsid w:val="0091347E"/>
    <w:rsid w:val="00913FDC"/>
    <w:rsid w:val="00914045"/>
    <w:rsid w:val="00915088"/>
    <w:rsid w:val="00915305"/>
    <w:rsid w:val="00916602"/>
    <w:rsid w:val="00916FAF"/>
    <w:rsid w:val="00917F1F"/>
    <w:rsid w:val="009206B3"/>
    <w:rsid w:val="009207EF"/>
    <w:rsid w:val="00920E0E"/>
    <w:rsid w:val="009212BB"/>
    <w:rsid w:val="009319AA"/>
    <w:rsid w:val="009322A8"/>
    <w:rsid w:val="009326E7"/>
    <w:rsid w:val="0093287A"/>
    <w:rsid w:val="0093347E"/>
    <w:rsid w:val="009359E5"/>
    <w:rsid w:val="009366B2"/>
    <w:rsid w:val="00936A08"/>
    <w:rsid w:val="009371E2"/>
    <w:rsid w:val="00940D65"/>
    <w:rsid w:val="00941591"/>
    <w:rsid w:val="0094260F"/>
    <w:rsid w:val="00942A01"/>
    <w:rsid w:val="00943B40"/>
    <w:rsid w:val="00950200"/>
    <w:rsid w:val="00953543"/>
    <w:rsid w:val="0095496E"/>
    <w:rsid w:val="009554EF"/>
    <w:rsid w:val="00957269"/>
    <w:rsid w:val="00960D33"/>
    <w:rsid w:val="00961386"/>
    <w:rsid w:val="00965942"/>
    <w:rsid w:val="009703A2"/>
    <w:rsid w:val="009715E2"/>
    <w:rsid w:val="00972AEA"/>
    <w:rsid w:val="009730E8"/>
    <w:rsid w:val="00975E79"/>
    <w:rsid w:val="0097779D"/>
    <w:rsid w:val="00984728"/>
    <w:rsid w:val="009878FA"/>
    <w:rsid w:val="00993BDC"/>
    <w:rsid w:val="00993D06"/>
    <w:rsid w:val="00995EBC"/>
    <w:rsid w:val="009964DC"/>
    <w:rsid w:val="009A4224"/>
    <w:rsid w:val="009A562E"/>
    <w:rsid w:val="009A5AB9"/>
    <w:rsid w:val="009B4349"/>
    <w:rsid w:val="009B4B28"/>
    <w:rsid w:val="009B77FB"/>
    <w:rsid w:val="009C173A"/>
    <w:rsid w:val="009C33A7"/>
    <w:rsid w:val="009C619A"/>
    <w:rsid w:val="009C6678"/>
    <w:rsid w:val="009C7251"/>
    <w:rsid w:val="009C7589"/>
    <w:rsid w:val="009D0CAB"/>
    <w:rsid w:val="009D1236"/>
    <w:rsid w:val="009D279F"/>
    <w:rsid w:val="009D33F0"/>
    <w:rsid w:val="009D3989"/>
    <w:rsid w:val="009D552B"/>
    <w:rsid w:val="009D5F2E"/>
    <w:rsid w:val="009D69EC"/>
    <w:rsid w:val="009E4E4D"/>
    <w:rsid w:val="009E626B"/>
    <w:rsid w:val="009E632E"/>
    <w:rsid w:val="009E69DC"/>
    <w:rsid w:val="009E72B2"/>
    <w:rsid w:val="009F06B9"/>
    <w:rsid w:val="009F1145"/>
    <w:rsid w:val="009F1709"/>
    <w:rsid w:val="009F2E04"/>
    <w:rsid w:val="009F3883"/>
    <w:rsid w:val="009F5378"/>
    <w:rsid w:val="009F559C"/>
    <w:rsid w:val="00A014AE"/>
    <w:rsid w:val="00A0288F"/>
    <w:rsid w:val="00A05495"/>
    <w:rsid w:val="00A05BC6"/>
    <w:rsid w:val="00A07801"/>
    <w:rsid w:val="00A07F13"/>
    <w:rsid w:val="00A103C7"/>
    <w:rsid w:val="00A13EFC"/>
    <w:rsid w:val="00A15D41"/>
    <w:rsid w:val="00A17222"/>
    <w:rsid w:val="00A21168"/>
    <w:rsid w:val="00A21AFD"/>
    <w:rsid w:val="00A22D4D"/>
    <w:rsid w:val="00A2532C"/>
    <w:rsid w:val="00A26479"/>
    <w:rsid w:val="00A27B72"/>
    <w:rsid w:val="00A32B6C"/>
    <w:rsid w:val="00A3351B"/>
    <w:rsid w:val="00A3633A"/>
    <w:rsid w:val="00A4109C"/>
    <w:rsid w:val="00A4369F"/>
    <w:rsid w:val="00A44222"/>
    <w:rsid w:val="00A451BB"/>
    <w:rsid w:val="00A46331"/>
    <w:rsid w:val="00A46618"/>
    <w:rsid w:val="00A47589"/>
    <w:rsid w:val="00A47921"/>
    <w:rsid w:val="00A47A2D"/>
    <w:rsid w:val="00A500F1"/>
    <w:rsid w:val="00A50106"/>
    <w:rsid w:val="00A51FEB"/>
    <w:rsid w:val="00A52C20"/>
    <w:rsid w:val="00A53111"/>
    <w:rsid w:val="00A54F33"/>
    <w:rsid w:val="00A574CF"/>
    <w:rsid w:val="00A57527"/>
    <w:rsid w:val="00A57656"/>
    <w:rsid w:val="00A6173E"/>
    <w:rsid w:val="00A6180F"/>
    <w:rsid w:val="00A61C5F"/>
    <w:rsid w:val="00A65727"/>
    <w:rsid w:val="00A666F3"/>
    <w:rsid w:val="00A70E85"/>
    <w:rsid w:val="00A72A7A"/>
    <w:rsid w:val="00A72B49"/>
    <w:rsid w:val="00A73516"/>
    <w:rsid w:val="00A73B66"/>
    <w:rsid w:val="00A73F15"/>
    <w:rsid w:val="00A76A21"/>
    <w:rsid w:val="00A77171"/>
    <w:rsid w:val="00A82E13"/>
    <w:rsid w:val="00A83701"/>
    <w:rsid w:val="00A838F7"/>
    <w:rsid w:val="00A85809"/>
    <w:rsid w:val="00A8616E"/>
    <w:rsid w:val="00A8673F"/>
    <w:rsid w:val="00A873BC"/>
    <w:rsid w:val="00A87E1E"/>
    <w:rsid w:val="00A9020F"/>
    <w:rsid w:val="00A92304"/>
    <w:rsid w:val="00A93B29"/>
    <w:rsid w:val="00A94433"/>
    <w:rsid w:val="00A9452A"/>
    <w:rsid w:val="00A958B4"/>
    <w:rsid w:val="00A960B4"/>
    <w:rsid w:val="00A97C63"/>
    <w:rsid w:val="00A97E6E"/>
    <w:rsid w:val="00AA5410"/>
    <w:rsid w:val="00AA5857"/>
    <w:rsid w:val="00AA6557"/>
    <w:rsid w:val="00AB08A6"/>
    <w:rsid w:val="00AB11A6"/>
    <w:rsid w:val="00AB3095"/>
    <w:rsid w:val="00AB63D7"/>
    <w:rsid w:val="00AC23AB"/>
    <w:rsid w:val="00AC309E"/>
    <w:rsid w:val="00AC4C78"/>
    <w:rsid w:val="00AC5A10"/>
    <w:rsid w:val="00AC6495"/>
    <w:rsid w:val="00AC7DE8"/>
    <w:rsid w:val="00AD0FEE"/>
    <w:rsid w:val="00AD1FA6"/>
    <w:rsid w:val="00AD1FDF"/>
    <w:rsid w:val="00AD2FF6"/>
    <w:rsid w:val="00AD3C62"/>
    <w:rsid w:val="00AD3FBA"/>
    <w:rsid w:val="00AD5170"/>
    <w:rsid w:val="00AD622C"/>
    <w:rsid w:val="00AD6756"/>
    <w:rsid w:val="00AE0AE2"/>
    <w:rsid w:val="00AE27FB"/>
    <w:rsid w:val="00AE2B30"/>
    <w:rsid w:val="00AE2EBA"/>
    <w:rsid w:val="00AE6857"/>
    <w:rsid w:val="00AE68B9"/>
    <w:rsid w:val="00AE7265"/>
    <w:rsid w:val="00AF1A38"/>
    <w:rsid w:val="00B00B39"/>
    <w:rsid w:val="00B0470B"/>
    <w:rsid w:val="00B050F5"/>
    <w:rsid w:val="00B053A8"/>
    <w:rsid w:val="00B059A5"/>
    <w:rsid w:val="00B05C3D"/>
    <w:rsid w:val="00B06D58"/>
    <w:rsid w:val="00B06FA1"/>
    <w:rsid w:val="00B104E0"/>
    <w:rsid w:val="00B10914"/>
    <w:rsid w:val="00B10BA5"/>
    <w:rsid w:val="00B11ED1"/>
    <w:rsid w:val="00B1431F"/>
    <w:rsid w:val="00B1537B"/>
    <w:rsid w:val="00B2132B"/>
    <w:rsid w:val="00B2231A"/>
    <w:rsid w:val="00B22C5B"/>
    <w:rsid w:val="00B25430"/>
    <w:rsid w:val="00B27CC2"/>
    <w:rsid w:val="00B27D12"/>
    <w:rsid w:val="00B32928"/>
    <w:rsid w:val="00B3362F"/>
    <w:rsid w:val="00B35CB7"/>
    <w:rsid w:val="00B3664F"/>
    <w:rsid w:val="00B36EC6"/>
    <w:rsid w:val="00B374E0"/>
    <w:rsid w:val="00B41A17"/>
    <w:rsid w:val="00B41B29"/>
    <w:rsid w:val="00B42CC5"/>
    <w:rsid w:val="00B430B5"/>
    <w:rsid w:val="00B45D72"/>
    <w:rsid w:val="00B46146"/>
    <w:rsid w:val="00B50026"/>
    <w:rsid w:val="00B51A57"/>
    <w:rsid w:val="00B54ED4"/>
    <w:rsid w:val="00B55F2F"/>
    <w:rsid w:val="00B56022"/>
    <w:rsid w:val="00B61286"/>
    <w:rsid w:val="00B615BF"/>
    <w:rsid w:val="00B6165D"/>
    <w:rsid w:val="00B62E6D"/>
    <w:rsid w:val="00B74A22"/>
    <w:rsid w:val="00B75A03"/>
    <w:rsid w:val="00B763EC"/>
    <w:rsid w:val="00B76EAD"/>
    <w:rsid w:val="00B77433"/>
    <w:rsid w:val="00B7790B"/>
    <w:rsid w:val="00B80EE5"/>
    <w:rsid w:val="00B829D5"/>
    <w:rsid w:val="00B83664"/>
    <w:rsid w:val="00B84651"/>
    <w:rsid w:val="00B86350"/>
    <w:rsid w:val="00B9001D"/>
    <w:rsid w:val="00B93793"/>
    <w:rsid w:val="00B93CD0"/>
    <w:rsid w:val="00B94542"/>
    <w:rsid w:val="00B95D07"/>
    <w:rsid w:val="00B9616A"/>
    <w:rsid w:val="00B96E9B"/>
    <w:rsid w:val="00BA0F36"/>
    <w:rsid w:val="00BA23AC"/>
    <w:rsid w:val="00BA44F9"/>
    <w:rsid w:val="00BA6D67"/>
    <w:rsid w:val="00BA6FC7"/>
    <w:rsid w:val="00BC0010"/>
    <w:rsid w:val="00BC0CBF"/>
    <w:rsid w:val="00BC12E0"/>
    <w:rsid w:val="00BC2F14"/>
    <w:rsid w:val="00BC3182"/>
    <w:rsid w:val="00BC45A8"/>
    <w:rsid w:val="00BD012B"/>
    <w:rsid w:val="00BD0F89"/>
    <w:rsid w:val="00BD2C54"/>
    <w:rsid w:val="00BD4D46"/>
    <w:rsid w:val="00BD550F"/>
    <w:rsid w:val="00BD6597"/>
    <w:rsid w:val="00BE00EA"/>
    <w:rsid w:val="00BE00FC"/>
    <w:rsid w:val="00BE0706"/>
    <w:rsid w:val="00BE1745"/>
    <w:rsid w:val="00BE4BF0"/>
    <w:rsid w:val="00BE5AC9"/>
    <w:rsid w:val="00BE6CD1"/>
    <w:rsid w:val="00BE6D59"/>
    <w:rsid w:val="00BF1C0F"/>
    <w:rsid w:val="00BF2632"/>
    <w:rsid w:val="00BF2E49"/>
    <w:rsid w:val="00BF62F7"/>
    <w:rsid w:val="00BF6CE9"/>
    <w:rsid w:val="00BF7408"/>
    <w:rsid w:val="00BF758A"/>
    <w:rsid w:val="00C01349"/>
    <w:rsid w:val="00C01DF9"/>
    <w:rsid w:val="00C023A7"/>
    <w:rsid w:val="00C03536"/>
    <w:rsid w:val="00C05B67"/>
    <w:rsid w:val="00C06545"/>
    <w:rsid w:val="00C1297E"/>
    <w:rsid w:val="00C12FF2"/>
    <w:rsid w:val="00C14D34"/>
    <w:rsid w:val="00C162B2"/>
    <w:rsid w:val="00C17F68"/>
    <w:rsid w:val="00C20775"/>
    <w:rsid w:val="00C20A30"/>
    <w:rsid w:val="00C20F44"/>
    <w:rsid w:val="00C216EA"/>
    <w:rsid w:val="00C2225E"/>
    <w:rsid w:val="00C268FE"/>
    <w:rsid w:val="00C31482"/>
    <w:rsid w:val="00C329DC"/>
    <w:rsid w:val="00C32C66"/>
    <w:rsid w:val="00C34C40"/>
    <w:rsid w:val="00C355B6"/>
    <w:rsid w:val="00C40933"/>
    <w:rsid w:val="00C418DF"/>
    <w:rsid w:val="00C41B6A"/>
    <w:rsid w:val="00C42537"/>
    <w:rsid w:val="00C426C0"/>
    <w:rsid w:val="00C42ABE"/>
    <w:rsid w:val="00C458B7"/>
    <w:rsid w:val="00C46205"/>
    <w:rsid w:val="00C51087"/>
    <w:rsid w:val="00C517DD"/>
    <w:rsid w:val="00C53F37"/>
    <w:rsid w:val="00C54BC3"/>
    <w:rsid w:val="00C55115"/>
    <w:rsid w:val="00C62076"/>
    <w:rsid w:val="00C62576"/>
    <w:rsid w:val="00C62856"/>
    <w:rsid w:val="00C642B3"/>
    <w:rsid w:val="00C66529"/>
    <w:rsid w:val="00C679B3"/>
    <w:rsid w:val="00C716C6"/>
    <w:rsid w:val="00C71D95"/>
    <w:rsid w:val="00C734EF"/>
    <w:rsid w:val="00C73689"/>
    <w:rsid w:val="00C73DA7"/>
    <w:rsid w:val="00C7428C"/>
    <w:rsid w:val="00C779B8"/>
    <w:rsid w:val="00C800ED"/>
    <w:rsid w:val="00C84671"/>
    <w:rsid w:val="00C852C1"/>
    <w:rsid w:val="00C85699"/>
    <w:rsid w:val="00C8794C"/>
    <w:rsid w:val="00C9091E"/>
    <w:rsid w:val="00C94174"/>
    <w:rsid w:val="00C94DFF"/>
    <w:rsid w:val="00C954A2"/>
    <w:rsid w:val="00C979F8"/>
    <w:rsid w:val="00CA040A"/>
    <w:rsid w:val="00CA0F22"/>
    <w:rsid w:val="00CA1963"/>
    <w:rsid w:val="00CA2DB8"/>
    <w:rsid w:val="00CA5A4D"/>
    <w:rsid w:val="00CA6B29"/>
    <w:rsid w:val="00CA7D19"/>
    <w:rsid w:val="00CB093E"/>
    <w:rsid w:val="00CB3C87"/>
    <w:rsid w:val="00CB6D11"/>
    <w:rsid w:val="00CB7887"/>
    <w:rsid w:val="00CB7D42"/>
    <w:rsid w:val="00CC171B"/>
    <w:rsid w:val="00CC1FC3"/>
    <w:rsid w:val="00CC2046"/>
    <w:rsid w:val="00CC2442"/>
    <w:rsid w:val="00CC3E91"/>
    <w:rsid w:val="00CC4493"/>
    <w:rsid w:val="00CD0155"/>
    <w:rsid w:val="00CD2847"/>
    <w:rsid w:val="00CD3545"/>
    <w:rsid w:val="00CD3649"/>
    <w:rsid w:val="00CD3666"/>
    <w:rsid w:val="00CD3A78"/>
    <w:rsid w:val="00CD7577"/>
    <w:rsid w:val="00CE399C"/>
    <w:rsid w:val="00CE3A9D"/>
    <w:rsid w:val="00CF403D"/>
    <w:rsid w:val="00CF5361"/>
    <w:rsid w:val="00CF5470"/>
    <w:rsid w:val="00D015AE"/>
    <w:rsid w:val="00D02B10"/>
    <w:rsid w:val="00D0593D"/>
    <w:rsid w:val="00D15FE6"/>
    <w:rsid w:val="00D17F58"/>
    <w:rsid w:val="00D201EB"/>
    <w:rsid w:val="00D20435"/>
    <w:rsid w:val="00D20977"/>
    <w:rsid w:val="00D26280"/>
    <w:rsid w:val="00D308B5"/>
    <w:rsid w:val="00D30FAC"/>
    <w:rsid w:val="00D30FFA"/>
    <w:rsid w:val="00D354E9"/>
    <w:rsid w:val="00D40DC5"/>
    <w:rsid w:val="00D4207F"/>
    <w:rsid w:val="00D42F84"/>
    <w:rsid w:val="00D430D6"/>
    <w:rsid w:val="00D45435"/>
    <w:rsid w:val="00D4686C"/>
    <w:rsid w:val="00D47A61"/>
    <w:rsid w:val="00D52487"/>
    <w:rsid w:val="00D52DE1"/>
    <w:rsid w:val="00D54790"/>
    <w:rsid w:val="00D56A17"/>
    <w:rsid w:val="00D60B6C"/>
    <w:rsid w:val="00D61ECB"/>
    <w:rsid w:val="00D622C2"/>
    <w:rsid w:val="00D624CB"/>
    <w:rsid w:val="00D6399A"/>
    <w:rsid w:val="00D6486C"/>
    <w:rsid w:val="00D659FE"/>
    <w:rsid w:val="00D70134"/>
    <w:rsid w:val="00D7042C"/>
    <w:rsid w:val="00D722DE"/>
    <w:rsid w:val="00D72FAD"/>
    <w:rsid w:val="00D75DFA"/>
    <w:rsid w:val="00D8021F"/>
    <w:rsid w:val="00D81496"/>
    <w:rsid w:val="00D83607"/>
    <w:rsid w:val="00D83C5A"/>
    <w:rsid w:val="00D8680C"/>
    <w:rsid w:val="00D87080"/>
    <w:rsid w:val="00D87163"/>
    <w:rsid w:val="00D872F6"/>
    <w:rsid w:val="00D87FB3"/>
    <w:rsid w:val="00D905E3"/>
    <w:rsid w:val="00D911C6"/>
    <w:rsid w:val="00D91434"/>
    <w:rsid w:val="00D914CE"/>
    <w:rsid w:val="00D91F70"/>
    <w:rsid w:val="00D956AE"/>
    <w:rsid w:val="00D95A66"/>
    <w:rsid w:val="00DA0FDC"/>
    <w:rsid w:val="00DA1290"/>
    <w:rsid w:val="00DA193D"/>
    <w:rsid w:val="00DA3500"/>
    <w:rsid w:val="00DA57FF"/>
    <w:rsid w:val="00DA6EE2"/>
    <w:rsid w:val="00DA7217"/>
    <w:rsid w:val="00DA797A"/>
    <w:rsid w:val="00DB06A2"/>
    <w:rsid w:val="00DB1C71"/>
    <w:rsid w:val="00DB3119"/>
    <w:rsid w:val="00DB31C8"/>
    <w:rsid w:val="00DB33FF"/>
    <w:rsid w:val="00DB4EBD"/>
    <w:rsid w:val="00DB5C12"/>
    <w:rsid w:val="00DB6789"/>
    <w:rsid w:val="00DB72EC"/>
    <w:rsid w:val="00DC030F"/>
    <w:rsid w:val="00DC0929"/>
    <w:rsid w:val="00DC38AF"/>
    <w:rsid w:val="00DD292F"/>
    <w:rsid w:val="00DD4619"/>
    <w:rsid w:val="00DD4ADF"/>
    <w:rsid w:val="00DD6DD9"/>
    <w:rsid w:val="00DD75BB"/>
    <w:rsid w:val="00DE0081"/>
    <w:rsid w:val="00DE1658"/>
    <w:rsid w:val="00DE490E"/>
    <w:rsid w:val="00DE6EEC"/>
    <w:rsid w:val="00DF206D"/>
    <w:rsid w:val="00DF3675"/>
    <w:rsid w:val="00DF39CD"/>
    <w:rsid w:val="00DF422A"/>
    <w:rsid w:val="00DF49CB"/>
    <w:rsid w:val="00DF5A30"/>
    <w:rsid w:val="00DF7665"/>
    <w:rsid w:val="00E031E8"/>
    <w:rsid w:val="00E0345F"/>
    <w:rsid w:val="00E04B2A"/>
    <w:rsid w:val="00E0777F"/>
    <w:rsid w:val="00E101E6"/>
    <w:rsid w:val="00E120DF"/>
    <w:rsid w:val="00E1288E"/>
    <w:rsid w:val="00E14210"/>
    <w:rsid w:val="00E17FF2"/>
    <w:rsid w:val="00E20354"/>
    <w:rsid w:val="00E207B8"/>
    <w:rsid w:val="00E22369"/>
    <w:rsid w:val="00E23628"/>
    <w:rsid w:val="00E25333"/>
    <w:rsid w:val="00E25606"/>
    <w:rsid w:val="00E27943"/>
    <w:rsid w:val="00E27B40"/>
    <w:rsid w:val="00E3005C"/>
    <w:rsid w:val="00E312FD"/>
    <w:rsid w:val="00E319B7"/>
    <w:rsid w:val="00E31BA3"/>
    <w:rsid w:val="00E323D5"/>
    <w:rsid w:val="00E32648"/>
    <w:rsid w:val="00E337CF"/>
    <w:rsid w:val="00E33EC3"/>
    <w:rsid w:val="00E35CEF"/>
    <w:rsid w:val="00E360E9"/>
    <w:rsid w:val="00E36949"/>
    <w:rsid w:val="00E4086E"/>
    <w:rsid w:val="00E40A52"/>
    <w:rsid w:val="00E43367"/>
    <w:rsid w:val="00E5016A"/>
    <w:rsid w:val="00E5028B"/>
    <w:rsid w:val="00E50E77"/>
    <w:rsid w:val="00E50F8D"/>
    <w:rsid w:val="00E51022"/>
    <w:rsid w:val="00E52065"/>
    <w:rsid w:val="00E543B4"/>
    <w:rsid w:val="00E5611C"/>
    <w:rsid w:val="00E60C55"/>
    <w:rsid w:val="00E64CDD"/>
    <w:rsid w:val="00E73212"/>
    <w:rsid w:val="00E7484C"/>
    <w:rsid w:val="00E75FC5"/>
    <w:rsid w:val="00E76B2C"/>
    <w:rsid w:val="00E806A7"/>
    <w:rsid w:val="00E84218"/>
    <w:rsid w:val="00E91475"/>
    <w:rsid w:val="00E915DB"/>
    <w:rsid w:val="00E92780"/>
    <w:rsid w:val="00E93711"/>
    <w:rsid w:val="00E95819"/>
    <w:rsid w:val="00E95E21"/>
    <w:rsid w:val="00E97605"/>
    <w:rsid w:val="00EA016F"/>
    <w:rsid w:val="00EA1F80"/>
    <w:rsid w:val="00EA2D5B"/>
    <w:rsid w:val="00EA358D"/>
    <w:rsid w:val="00EA4F10"/>
    <w:rsid w:val="00EB26E6"/>
    <w:rsid w:val="00EB2A24"/>
    <w:rsid w:val="00EB3057"/>
    <w:rsid w:val="00EB3638"/>
    <w:rsid w:val="00EB44E8"/>
    <w:rsid w:val="00EB4625"/>
    <w:rsid w:val="00EB552A"/>
    <w:rsid w:val="00EB60E1"/>
    <w:rsid w:val="00EC1EAB"/>
    <w:rsid w:val="00EC1F7F"/>
    <w:rsid w:val="00EC2119"/>
    <w:rsid w:val="00EC46AE"/>
    <w:rsid w:val="00EC4F96"/>
    <w:rsid w:val="00EC5FDE"/>
    <w:rsid w:val="00EC6B1E"/>
    <w:rsid w:val="00EC6C21"/>
    <w:rsid w:val="00EC7535"/>
    <w:rsid w:val="00ED0C11"/>
    <w:rsid w:val="00ED1B83"/>
    <w:rsid w:val="00ED2A41"/>
    <w:rsid w:val="00ED44C3"/>
    <w:rsid w:val="00ED6266"/>
    <w:rsid w:val="00ED755B"/>
    <w:rsid w:val="00ED78D0"/>
    <w:rsid w:val="00EE0A6C"/>
    <w:rsid w:val="00EE4CC1"/>
    <w:rsid w:val="00EF06AA"/>
    <w:rsid w:val="00EF2D4F"/>
    <w:rsid w:val="00EF311D"/>
    <w:rsid w:val="00EF35B0"/>
    <w:rsid w:val="00EF5647"/>
    <w:rsid w:val="00F02A9D"/>
    <w:rsid w:val="00F02CFF"/>
    <w:rsid w:val="00F0525F"/>
    <w:rsid w:val="00F06A3C"/>
    <w:rsid w:val="00F07703"/>
    <w:rsid w:val="00F1148F"/>
    <w:rsid w:val="00F13933"/>
    <w:rsid w:val="00F13FD7"/>
    <w:rsid w:val="00F147EE"/>
    <w:rsid w:val="00F14CD8"/>
    <w:rsid w:val="00F153DC"/>
    <w:rsid w:val="00F1595D"/>
    <w:rsid w:val="00F16FEA"/>
    <w:rsid w:val="00F21C89"/>
    <w:rsid w:val="00F21F2A"/>
    <w:rsid w:val="00F22D0D"/>
    <w:rsid w:val="00F230D4"/>
    <w:rsid w:val="00F244E6"/>
    <w:rsid w:val="00F2690D"/>
    <w:rsid w:val="00F27E28"/>
    <w:rsid w:val="00F314B7"/>
    <w:rsid w:val="00F32BAE"/>
    <w:rsid w:val="00F32C4D"/>
    <w:rsid w:val="00F33DA6"/>
    <w:rsid w:val="00F33DB5"/>
    <w:rsid w:val="00F346D5"/>
    <w:rsid w:val="00F3606B"/>
    <w:rsid w:val="00F37E4E"/>
    <w:rsid w:val="00F4112E"/>
    <w:rsid w:val="00F41D7F"/>
    <w:rsid w:val="00F434FE"/>
    <w:rsid w:val="00F45CF7"/>
    <w:rsid w:val="00F50C74"/>
    <w:rsid w:val="00F532B1"/>
    <w:rsid w:val="00F5446B"/>
    <w:rsid w:val="00F610B6"/>
    <w:rsid w:val="00F618C4"/>
    <w:rsid w:val="00F62AF2"/>
    <w:rsid w:val="00F634FC"/>
    <w:rsid w:val="00F63E82"/>
    <w:rsid w:val="00F66393"/>
    <w:rsid w:val="00F678F8"/>
    <w:rsid w:val="00F761D0"/>
    <w:rsid w:val="00F77B1E"/>
    <w:rsid w:val="00F823C8"/>
    <w:rsid w:val="00F84678"/>
    <w:rsid w:val="00F8676D"/>
    <w:rsid w:val="00F87AB2"/>
    <w:rsid w:val="00F930DE"/>
    <w:rsid w:val="00F93E13"/>
    <w:rsid w:val="00F93FDC"/>
    <w:rsid w:val="00F94019"/>
    <w:rsid w:val="00F94277"/>
    <w:rsid w:val="00F96641"/>
    <w:rsid w:val="00FA3695"/>
    <w:rsid w:val="00FA4ECC"/>
    <w:rsid w:val="00FA627E"/>
    <w:rsid w:val="00FA7387"/>
    <w:rsid w:val="00FA74E8"/>
    <w:rsid w:val="00FB06E4"/>
    <w:rsid w:val="00FB435C"/>
    <w:rsid w:val="00FB5C2F"/>
    <w:rsid w:val="00FB7A47"/>
    <w:rsid w:val="00FC0FAA"/>
    <w:rsid w:val="00FC36CE"/>
    <w:rsid w:val="00FC4156"/>
    <w:rsid w:val="00FC4509"/>
    <w:rsid w:val="00FC48C5"/>
    <w:rsid w:val="00FC4DA2"/>
    <w:rsid w:val="00FC4DC5"/>
    <w:rsid w:val="00FC534A"/>
    <w:rsid w:val="00FD1955"/>
    <w:rsid w:val="00FD28C7"/>
    <w:rsid w:val="00FD39DC"/>
    <w:rsid w:val="00FD40B3"/>
    <w:rsid w:val="00FD5675"/>
    <w:rsid w:val="00FD67D1"/>
    <w:rsid w:val="00FD67F2"/>
    <w:rsid w:val="00FD7E8C"/>
    <w:rsid w:val="00FE180E"/>
    <w:rsid w:val="00FE1DAA"/>
    <w:rsid w:val="00FE35BE"/>
    <w:rsid w:val="00FE4535"/>
    <w:rsid w:val="00FE4FAC"/>
    <w:rsid w:val="00FE5119"/>
    <w:rsid w:val="00FF32A5"/>
    <w:rsid w:val="00FF3F17"/>
    <w:rsid w:val="00FF4B53"/>
    <w:rsid w:val="00FF4B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C16"/>
    <w:pPr>
      <w:widowControl w:val="0"/>
    </w:pPr>
  </w:style>
  <w:style w:type="paragraph" w:styleId="Titre1">
    <w:name w:val="heading 1"/>
    <w:basedOn w:val="Normal"/>
    <w:next w:val="Normal"/>
    <w:link w:val="Titre1Car"/>
    <w:qFormat/>
    <w:rsid w:val="00F532B1"/>
    <w:pPr>
      <w:keepNext/>
      <w:pBdr>
        <w:top w:val="single" w:sz="4" w:space="1" w:color="auto"/>
        <w:left w:val="single" w:sz="4" w:space="4" w:color="auto"/>
        <w:bottom w:val="single" w:sz="4" w:space="1" w:color="auto"/>
        <w:right w:val="single" w:sz="4" w:space="4" w:color="auto"/>
      </w:pBdr>
      <w:outlineLvl w:val="0"/>
    </w:pPr>
    <w:rPr>
      <w:b/>
      <w:sz w:val="28"/>
    </w:rPr>
  </w:style>
  <w:style w:type="paragraph" w:styleId="Titre2">
    <w:name w:val="heading 2"/>
    <w:basedOn w:val="Normal"/>
    <w:next w:val="Normal"/>
    <w:qFormat/>
    <w:rsid w:val="005C0FCE"/>
    <w:pPr>
      <w:pBdr>
        <w:top w:val="single" w:sz="8" w:space="1" w:color="1F497D" w:themeColor="text2"/>
        <w:left w:val="single" w:sz="8" w:space="4" w:color="1F497D" w:themeColor="text2"/>
        <w:bottom w:val="single" w:sz="8" w:space="1" w:color="1F497D" w:themeColor="text2"/>
        <w:right w:val="single" w:sz="8" w:space="4" w:color="1F497D" w:themeColor="text2"/>
      </w:pBdr>
      <w:shd w:val="clear" w:color="auto" w:fill="F2DBDB" w:themeFill="accent2" w:themeFillTint="33"/>
      <w:jc w:val="center"/>
      <w:outlineLvl w:val="1"/>
    </w:pPr>
    <w:rPr>
      <w:rFonts w:ascii="Arial" w:hAnsi="Arial"/>
      <w:b/>
      <w:color w:val="008080"/>
      <w:sz w:val="28"/>
    </w:rPr>
  </w:style>
  <w:style w:type="paragraph" w:styleId="Titre3">
    <w:name w:val="heading 3"/>
    <w:basedOn w:val="Normal"/>
    <w:next w:val="Normal"/>
    <w:qFormat/>
    <w:rsid w:val="009366B2"/>
    <w:pPr>
      <w:keepNext/>
      <w:pBdr>
        <w:top w:val="single" w:sz="8" w:space="1" w:color="1F497D" w:themeColor="text2"/>
        <w:left w:val="single" w:sz="8" w:space="4" w:color="1F497D" w:themeColor="text2"/>
        <w:bottom w:val="single" w:sz="8" w:space="1" w:color="1F497D" w:themeColor="text2"/>
        <w:right w:val="single" w:sz="8" w:space="4" w:color="1F497D" w:themeColor="text2"/>
      </w:pBdr>
      <w:outlineLvl w:val="2"/>
    </w:pPr>
    <w:rPr>
      <w:rFonts w:ascii="Arial" w:hAnsi="Arial"/>
      <w:b/>
      <w:color w:val="0033CC"/>
      <w:sz w:val="28"/>
    </w:rPr>
  </w:style>
  <w:style w:type="paragraph" w:styleId="Titre4">
    <w:name w:val="heading 4"/>
    <w:basedOn w:val="Normal"/>
    <w:next w:val="Normal"/>
    <w:qFormat/>
    <w:rsid w:val="00002093"/>
    <w:pPr>
      <w:keepNext/>
      <w:ind w:left="1020"/>
      <w:outlineLvl w:val="3"/>
    </w:pPr>
    <w:rPr>
      <w:rFonts w:ascii="Arial" w:hAnsi="Arial"/>
      <w:b/>
      <w:color w:val="4F6228" w:themeColor="accent3" w:themeShade="80"/>
      <w:sz w:val="24"/>
      <w:u w:val="single"/>
    </w:rPr>
  </w:style>
  <w:style w:type="paragraph" w:styleId="Titre5">
    <w:name w:val="heading 5"/>
    <w:basedOn w:val="Normal"/>
    <w:next w:val="Normal"/>
    <w:qFormat/>
    <w:rsid w:val="00002093"/>
    <w:pPr>
      <w:keepNext/>
      <w:spacing w:before="120" w:after="120"/>
      <w:ind w:left="1530"/>
      <w:outlineLvl w:val="4"/>
    </w:pPr>
    <w:rPr>
      <w:rFonts w:ascii="Arial" w:hAnsi="Arial"/>
      <w:b/>
      <w:color w:val="000000"/>
      <w:sz w:val="22"/>
    </w:rPr>
  </w:style>
  <w:style w:type="paragraph" w:styleId="Titre6">
    <w:name w:val="heading 6"/>
    <w:basedOn w:val="Normal"/>
    <w:next w:val="Normal"/>
    <w:qFormat/>
    <w:rsid w:val="003573E8"/>
    <w:pPr>
      <w:widowControl/>
      <w:spacing w:before="240" w:after="60"/>
      <w:outlineLvl w:val="5"/>
    </w:pPr>
    <w:rPr>
      <w:rFonts w:ascii="Arial" w:hAnsi="Arial"/>
      <w:b/>
      <w:sz w:val="28"/>
      <w:u w:val="single"/>
    </w:rPr>
  </w:style>
  <w:style w:type="paragraph" w:styleId="Titre7">
    <w:name w:val="heading 7"/>
    <w:basedOn w:val="Normal"/>
    <w:next w:val="Normal"/>
    <w:qFormat/>
    <w:rsid w:val="00936A08"/>
    <w:pPr>
      <w:widowControl/>
      <w:spacing w:before="240" w:after="60"/>
      <w:outlineLvl w:val="6"/>
    </w:pPr>
    <w:rPr>
      <w:rFonts w:ascii="Arial" w:hAnsi="Arial"/>
      <w:sz w:val="24"/>
    </w:rPr>
  </w:style>
  <w:style w:type="paragraph" w:styleId="Titre8">
    <w:name w:val="heading 8"/>
    <w:basedOn w:val="Normal"/>
    <w:next w:val="Normal"/>
    <w:qFormat/>
    <w:rsid w:val="00936A08"/>
    <w:pPr>
      <w:spacing w:before="240" w:after="60"/>
      <w:outlineLvl w:val="7"/>
    </w:pPr>
    <w:rPr>
      <w:i/>
      <w:iCs/>
      <w:sz w:val="24"/>
      <w:szCs w:val="24"/>
    </w:rPr>
  </w:style>
  <w:style w:type="paragraph" w:styleId="Titre9">
    <w:name w:val="heading 9"/>
    <w:basedOn w:val="Normal"/>
    <w:next w:val="Normal"/>
    <w:qFormat/>
    <w:rsid w:val="00936A08"/>
    <w:pPr>
      <w:widowControl/>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819"/>
        <w:tab w:val="right" w:pos="9071"/>
      </w:tabs>
    </w:pPr>
    <w:rPr>
      <w:rFonts w:ascii="Arial" w:hAnsi="Arial"/>
      <w:sz w:val="24"/>
    </w:rPr>
  </w:style>
  <w:style w:type="paragraph" w:styleId="En-tte">
    <w:name w:val="header"/>
    <w:basedOn w:val="Normal"/>
    <w:pPr>
      <w:tabs>
        <w:tab w:val="center" w:pos="4819"/>
        <w:tab w:val="right" w:pos="9071"/>
      </w:tabs>
    </w:pPr>
    <w:rPr>
      <w:rFonts w:ascii="Arial" w:hAnsi="Arial"/>
      <w:sz w:val="24"/>
    </w:rPr>
  </w:style>
  <w:style w:type="paragraph" w:customStyle="1" w:styleId="RedTitre">
    <w:name w:val="RedTitre"/>
    <w:basedOn w:val="Normal"/>
    <w:pPr>
      <w:framePr w:hSpace="142" w:wrap="auto" w:vAnchor="text" w:hAnchor="text" w:xAlign="center" w:y="1"/>
      <w:jc w:val="center"/>
    </w:pPr>
    <w:rPr>
      <w:rFonts w:ascii="Arial" w:hAnsi="Arial"/>
      <w:b/>
      <w:sz w:val="22"/>
    </w:rPr>
  </w:style>
  <w:style w:type="paragraph" w:customStyle="1" w:styleId="RedLiRub">
    <w:name w:val="RedLiRub"/>
    <w:basedOn w:val="Normal"/>
    <w:rPr>
      <w:rFonts w:ascii="Arial" w:hAnsi="Arial"/>
      <w:sz w:val="22"/>
    </w:rPr>
  </w:style>
  <w:style w:type="paragraph" w:customStyle="1" w:styleId="RedTitre2">
    <w:name w:val="RedTitre2"/>
    <w:basedOn w:val="Normal"/>
    <w:pPr>
      <w:pBdr>
        <w:top w:val="single" w:sz="6" w:space="1" w:color="auto"/>
        <w:left w:val="single" w:sz="6" w:space="1" w:color="auto"/>
        <w:bottom w:val="single" w:sz="6" w:space="1" w:color="auto"/>
        <w:right w:val="single" w:sz="6" w:space="1" w:color="auto"/>
      </w:pBdr>
    </w:pPr>
    <w:rPr>
      <w:rFonts w:ascii="Arial" w:hAnsi="Arial"/>
      <w:b/>
      <w:sz w:val="24"/>
    </w:rPr>
  </w:style>
  <w:style w:type="paragraph" w:customStyle="1" w:styleId="RedNomDoc">
    <w:name w:val="RedNomDoc"/>
    <w:basedOn w:val="Normal"/>
    <w:pPr>
      <w:jc w:val="center"/>
    </w:pPr>
    <w:rPr>
      <w:rFonts w:ascii="Arial" w:hAnsi="Arial"/>
      <w:b/>
      <w:sz w:val="30"/>
    </w:rPr>
  </w:style>
  <w:style w:type="paragraph" w:customStyle="1" w:styleId="RedTitre1">
    <w:name w:val="RedTitre1"/>
    <w:basedOn w:val="Normal"/>
    <w:pPr>
      <w:framePr w:hSpace="142" w:wrap="auto" w:vAnchor="text" w:hAnchor="text" w:xAlign="center" w:y="1"/>
      <w:jc w:val="center"/>
    </w:pPr>
    <w:rPr>
      <w:rFonts w:ascii="Arial" w:hAnsi="Arial"/>
      <w:b/>
      <w:sz w:val="22"/>
    </w:rPr>
  </w:style>
  <w:style w:type="paragraph" w:customStyle="1" w:styleId="RedPara">
    <w:name w:val="RedPara"/>
    <w:basedOn w:val="Normal"/>
    <w:rPr>
      <w:rFonts w:ascii="Arial" w:hAnsi="Arial"/>
      <w:b/>
      <w:sz w:val="22"/>
    </w:rPr>
  </w:style>
  <w:style w:type="paragraph" w:customStyle="1" w:styleId="RedRub">
    <w:name w:val="RedRub"/>
    <w:basedOn w:val="Normal"/>
    <w:rPr>
      <w:rFonts w:ascii="Arial" w:hAnsi="Arial"/>
      <w:b/>
      <w:sz w:val="22"/>
    </w:rPr>
  </w:style>
  <w:style w:type="paragraph" w:customStyle="1" w:styleId="RedTxt">
    <w:name w:val="RedTxt"/>
    <w:basedOn w:val="Normal"/>
    <w:rPr>
      <w:rFonts w:ascii="Arial" w:hAnsi="Arial"/>
      <w:sz w:val="18"/>
    </w:rPr>
  </w:style>
  <w:style w:type="paragraph" w:customStyle="1" w:styleId="CHAPITRE">
    <w:name w:val="CHAPITRE"/>
    <w:basedOn w:val="Normal"/>
    <w:pPr>
      <w:pageBreakBefore/>
      <w:widowControl/>
      <w:pBdr>
        <w:top w:val="single" w:sz="6" w:space="1" w:color="auto"/>
        <w:left w:val="single" w:sz="6" w:space="1" w:color="auto"/>
        <w:bottom w:val="single" w:sz="6" w:space="1" w:color="auto"/>
        <w:right w:val="single" w:sz="6" w:space="1" w:color="auto"/>
      </w:pBdr>
      <w:shd w:val="pct5" w:color="auto" w:fill="auto"/>
      <w:spacing w:before="40" w:after="1200"/>
      <w:ind w:left="851" w:right="17" w:hanging="12"/>
      <w:jc w:val="both"/>
    </w:pPr>
    <w:rPr>
      <w:rFonts w:ascii="Palatino" w:hAnsi="Palatino"/>
      <w:b/>
      <w:caps/>
      <w:sz w:val="28"/>
    </w:rPr>
  </w:style>
  <w:style w:type="paragraph" w:styleId="Corpsdetexte">
    <w:name w:val="Body Text"/>
    <w:basedOn w:val="Normal"/>
    <w:pPr>
      <w:pBdr>
        <w:top w:val="single" w:sz="4" w:space="1" w:color="auto"/>
        <w:left w:val="single" w:sz="4" w:space="4" w:color="auto"/>
        <w:bottom w:val="single" w:sz="4" w:space="1" w:color="auto"/>
        <w:right w:val="single" w:sz="4" w:space="4" w:color="auto"/>
      </w:pBdr>
      <w:spacing w:after="120"/>
      <w:jc w:val="both"/>
    </w:pPr>
    <w:rPr>
      <w:rFonts w:ascii="Arial" w:hAnsi="Arial"/>
      <w:b/>
      <w:color w:val="008080"/>
      <w:sz w:val="18"/>
    </w:rPr>
  </w:style>
  <w:style w:type="paragraph" w:styleId="Corpsdetexte2">
    <w:name w:val="Body Text 2"/>
    <w:basedOn w:val="Normal"/>
    <w:pPr>
      <w:spacing w:after="120"/>
      <w:jc w:val="both"/>
    </w:pPr>
    <w:rPr>
      <w:rFonts w:ascii="Arial" w:hAnsi="Arial"/>
      <w:color w:val="008080"/>
      <w:sz w:val="18"/>
    </w:rPr>
  </w:style>
  <w:style w:type="paragraph" w:styleId="Corpsdetexte3">
    <w:name w:val="Body Text 3"/>
    <w:basedOn w:val="Normal"/>
    <w:pPr>
      <w:spacing w:after="120"/>
      <w:jc w:val="both"/>
    </w:pPr>
    <w:rPr>
      <w:rFonts w:ascii="Arial" w:hAnsi="Arial"/>
      <w:sz w:val="18"/>
    </w:rPr>
  </w:style>
  <w:style w:type="character" w:styleId="Numrodepage">
    <w:name w:val="page number"/>
    <w:basedOn w:val="Policepardfaut"/>
  </w:style>
  <w:style w:type="paragraph" w:styleId="Notedebasdepage">
    <w:name w:val="footnote text"/>
    <w:basedOn w:val="Normal"/>
    <w:link w:val="NotedebasdepageCar"/>
    <w:semiHidden/>
    <w:rsid w:val="00E25606"/>
    <w:pPr>
      <w:widowControl/>
    </w:pPr>
  </w:style>
  <w:style w:type="character" w:customStyle="1" w:styleId="NotedebasdepageCar">
    <w:name w:val="Note de bas de page Car"/>
    <w:link w:val="Notedebasdepage"/>
    <w:semiHidden/>
    <w:rsid w:val="006550D5"/>
    <w:rPr>
      <w:lang w:val="fr-FR" w:eastAsia="fr-FR" w:bidi="ar-SA"/>
    </w:rPr>
  </w:style>
  <w:style w:type="character" w:styleId="Appelnotedebasdep">
    <w:name w:val="footnote reference"/>
    <w:semiHidden/>
    <w:rsid w:val="00E25606"/>
    <w:rPr>
      <w:vertAlign w:val="superscript"/>
    </w:rPr>
  </w:style>
  <w:style w:type="character" w:styleId="Lienhypertexte">
    <w:name w:val="Hyperlink"/>
    <w:uiPriority w:val="99"/>
    <w:rsid w:val="00200235"/>
    <w:rPr>
      <w:color w:val="0000FF"/>
      <w:u w:val="single"/>
    </w:rPr>
  </w:style>
  <w:style w:type="paragraph" w:styleId="Textedebulles">
    <w:name w:val="Balloon Text"/>
    <w:basedOn w:val="Normal"/>
    <w:semiHidden/>
    <w:rsid w:val="00512BE4"/>
    <w:rPr>
      <w:rFonts w:ascii="Tahoma" w:hAnsi="Tahoma" w:cs="Tahoma"/>
      <w:sz w:val="16"/>
      <w:szCs w:val="16"/>
    </w:rPr>
  </w:style>
  <w:style w:type="paragraph" w:customStyle="1" w:styleId="Titre2bis">
    <w:name w:val="Titre 2 bis"/>
    <w:basedOn w:val="Titre1bis"/>
    <w:rsid w:val="00936A08"/>
    <w:rPr>
      <w:smallCaps w:val="0"/>
      <w:sz w:val="24"/>
      <w:u w:val="none"/>
    </w:rPr>
  </w:style>
  <w:style w:type="paragraph" w:customStyle="1" w:styleId="Titre1bis">
    <w:name w:val="Titre 1 bis"/>
    <w:basedOn w:val="Titre1"/>
    <w:next w:val="Normal"/>
    <w:rsid w:val="00936A08"/>
    <w:pPr>
      <w:keepLines/>
      <w:widowControl/>
      <w:spacing w:before="240" w:after="240"/>
      <w:jc w:val="both"/>
      <w:outlineLvl w:val="9"/>
    </w:pPr>
    <w:rPr>
      <w:b w:val="0"/>
      <w:smallCaps/>
      <w:u w:val="single"/>
    </w:rPr>
  </w:style>
  <w:style w:type="paragraph" w:customStyle="1" w:styleId="Normal2">
    <w:name w:val="Normal2"/>
    <w:basedOn w:val="Normal"/>
    <w:rsid w:val="00936A08"/>
    <w:pPr>
      <w:keepNext/>
      <w:keepLines/>
      <w:widowControl/>
      <w:jc w:val="both"/>
    </w:pPr>
    <w:rPr>
      <w:sz w:val="24"/>
    </w:rPr>
  </w:style>
  <w:style w:type="paragraph" w:styleId="TM1">
    <w:name w:val="toc 1"/>
    <w:basedOn w:val="Normal"/>
    <w:next w:val="Normal"/>
    <w:uiPriority w:val="39"/>
    <w:rsid w:val="00936A08"/>
    <w:pPr>
      <w:widowControl/>
      <w:tabs>
        <w:tab w:val="right" w:leader="dot" w:pos="9071"/>
      </w:tabs>
    </w:pPr>
    <w:rPr>
      <w:sz w:val="24"/>
    </w:rPr>
  </w:style>
  <w:style w:type="paragraph" w:styleId="TM2">
    <w:name w:val="toc 2"/>
    <w:basedOn w:val="Normal"/>
    <w:next w:val="Normal"/>
    <w:uiPriority w:val="39"/>
    <w:rsid w:val="00936A08"/>
    <w:pPr>
      <w:widowControl/>
      <w:tabs>
        <w:tab w:val="right" w:leader="dot" w:pos="9071"/>
      </w:tabs>
      <w:ind w:left="240"/>
    </w:pPr>
    <w:rPr>
      <w:sz w:val="24"/>
    </w:rPr>
  </w:style>
  <w:style w:type="paragraph" w:styleId="TM3">
    <w:name w:val="toc 3"/>
    <w:basedOn w:val="Normal"/>
    <w:next w:val="Normal"/>
    <w:uiPriority w:val="39"/>
    <w:rsid w:val="00936A08"/>
    <w:pPr>
      <w:widowControl/>
      <w:tabs>
        <w:tab w:val="right" w:leader="dot" w:pos="9071"/>
      </w:tabs>
      <w:ind w:left="480"/>
    </w:pPr>
    <w:rPr>
      <w:sz w:val="24"/>
    </w:rPr>
  </w:style>
  <w:style w:type="paragraph" w:styleId="TM4">
    <w:name w:val="toc 4"/>
    <w:basedOn w:val="Normal"/>
    <w:next w:val="Normal"/>
    <w:uiPriority w:val="39"/>
    <w:rsid w:val="00936A08"/>
    <w:pPr>
      <w:widowControl/>
      <w:tabs>
        <w:tab w:val="right" w:leader="dot" w:pos="9071"/>
      </w:tabs>
      <w:ind w:left="720"/>
    </w:pPr>
    <w:rPr>
      <w:sz w:val="24"/>
    </w:rPr>
  </w:style>
  <w:style w:type="paragraph" w:styleId="TM5">
    <w:name w:val="toc 5"/>
    <w:basedOn w:val="Normal"/>
    <w:next w:val="Normal"/>
    <w:uiPriority w:val="39"/>
    <w:rsid w:val="00936A08"/>
    <w:pPr>
      <w:widowControl/>
      <w:tabs>
        <w:tab w:val="right" w:leader="dot" w:pos="9071"/>
      </w:tabs>
      <w:ind w:left="960"/>
    </w:pPr>
    <w:rPr>
      <w:sz w:val="24"/>
    </w:rPr>
  </w:style>
  <w:style w:type="paragraph" w:styleId="TM6">
    <w:name w:val="toc 6"/>
    <w:basedOn w:val="Normal"/>
    <w:next w:val="Normal"/>
    <w:uiPriority w:val="39"/>
    <w:rsid w:val="00936A08"/>
    <w:pPr>
      <w:widowControl/>
      <w:tabs>
        <w:tab w:val="right" w:leader="dot" w:pos="9071"/>
      </w:tabs>
      <w:ind w:left="1200"/>
    </w:pPr>
    <w:rPr>
      <w:sz w:val="24"/>
    </w:rPr>
  </w:style>
  <w:style w:type="paragraph" w:styleId="TM7">
    <w:name w:val="toc 7"/>
    <w:basedOn w:val="Normal"/>
    <w:next w:val="Normal"/>
    <w:uiPriority w:val="39"/>
    <w:rsid w:val="00936A08"/>
    <w:pPr>
      <w:widowControl/>
      <w:tabs>
        <w:tab w:val="right" w:leader="dot" w:pos="9071"/>
      </w:tabs>
      <w:ind w:left="1440"/>
    </w:pPr>
    <w:rPr>
      <w:sz w:val="24"/>
    </w:rPr>
  </w:style>
  <w:style w:type="paragraph" w:styleId="TM8">
    <w:name w:val="toc 8"/>
    <w:basedOn w:val="Normal"/>
    <w:next w:val="Normal"/>
    <w:uiPriority w:val="39"/>
    <w:rsid w:val="00936A08"/>
    <w:pPr>
      <w:widowControl/>
      <w:tabs>
        <w:tab w:val="right" w:leader="dot" w:pos="9071"/>
      </w:tabs>
      <w:ind w:left="1680"/>
    </w:pPr>
    <w:rPr>
      <w:sz w:val="24"/>
    </w:rPr>
  </w:style>
  <w:style w:type="paragraph" w:styleId="TM9">
    <w:name w:val="toc 9"/>
    <w:basedOn w:val="Normal"/>
    <w:next w:val="Normal"/>
    <w:uiPriority w:val="39"/>
    <w:rsid w:val="00936A08"/>
    <w:pPr>
      <w:widowControl/>
      <w:tabs>
        <w:tab w:val="right" w:leader="dot" w:pos="9071"/>
      </w:tabs>
      <w:ind w:left="1920"/>
    </w:pPr>
    <w:rPr>
      <w:sz w:val="24"/>
    </w:rPr>
  </w:style>
  <w:style w:type="paragraph" w:styleId="Explorateurdedocuments">
    <w:name w:val="Document Map"/>
    <w:basedOn w:val="Normal"/>
    <w:semiHidden/>
    <w:rsid w:val="00936A08"/>
    <w:pPr>
      <w:widowControl/>
      <w:shd w:val="clear" w:color="auto" w:fill="000080"/>
    </w:pPr>
    <w:rPr>
      <w:rFonts w:ascii="Tahoma" w:hAnsi="Tahoma"/>
      <w:sz w:val="24"/>
    </w:rPr>
  </w:style>
  <w:style w:type="table" w:styleId="Grilledutableau">
    <w:name w:val="Table Grid"/>
    <w:basedOn w:val="TableauNormal"/>
    <w:rsid w:val="009118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Normal">
    <w:name w:val="Normal.arialNormal"/>
    <w:rsid w:val="008357BC"/>
    <w:rPr>
      <w:rFonts w:ascii="Arial" w:hAnsi="Arial"/>
      <w:sz w:val="22"/>
    </w:rPr>
  </w:style>
  <w:style w:type="paragraph" w:styleId="Retraitcorpsdetexte3">
    <w:name w:val="Body Text Indent 3"/>
    <w:basedOn w:val="Normal"/>
    <w:rsid w:val="008357BC"/>
    <w:pPr>
      <w:spacing w:after="120"/>
      <w:ind w:left="283"/>
    </w:pPr>
    <w:rPr>
      <w:sz w:val="16"/>
      <w:szCs w:val="16"/>
    </w:rPr>
  </w:style>
  <w:style w:type="paragraph" w:customStyle="1" w:styleId="Corpsdetexte31">
    <w:name w:val="Corps de texte 31"/>
    <w:basedOn w:val="Normal"/>
    <w:rsid w:val="00036D88"/>
    <w:pPr>
      <w:widowControl/>
      <w:overflowPunct w:val="0"/>
      <w:autoSpaceDE w:val="0"/>
      <w:autoSpaceDN w:val="0"/>
      <w:adjustRightInd w:val="0"/>
      <w:jc w:val="center"/>
      <w:textAlignment w:val="baseline"/>
    </w:pPr>
    <w:rPr>
      <w:b/>
      <w:sz w:val="28"/>
    </w:rPr>
  </w:style>
  <w:style w:type="character" w:styleId="Lienhypertextesuivivisit">
    <w:name w:val="FollowedHyperlink"/>
    <w:rsid w:val="006B297A"/>
    <w:rPr>
      <w:color w:val="800080"/>
      <w:u w:val="single"/>
    </w:rPr>
  </w:style>
  <w:style w:type="character" w:styleId="Accentuation">
    <w:name w:val="Emphasis"/>
    <w:qFormat/>
    <w:rsid w:val="001E04A8"/>
    <w:rPr>
      <w:i/>
      <w:iCs/>
    </w:rPr>
  </w:style>
  <w:style w:type="character" w:styleId="Marquedecommentaire">
    <w:name w:val="annotation reference"/>
    <w:semiHidden/>
    <w:rsid w:val="000067C3"/>
    <w:rPr>
      <w:sz w:val="16"/>
    </w:rPr>
  </w:style>
  <w:style w:type="paragraph" w:styleId="Commentaire">
    <w:name w:val="annotation text"/>
    <w:basedOn w:val="Normal"/>
    <w:semiHidden/>
    <w:rsid w:val="000067C3"/>
  </w:style>
  <w:style w:type="paragraph" w:styleId="Lgende">
    <w:name w:val="caption"/>
    <w:basedOn w:val="Normal"/>
    <w:next w:val="Normal"/>
    <w:qFormat/>
    <w:rsid w:val="00EB2A24"/>
    <w:pPr>
      <w:widowControl/>
      <w:spacing w:after="200" w:line="276" w:lineRule="auto"/>
    </w:pPr>
    <w:rPr>
      <w:rFonts w:ascii="Calibri" w:eastAsia="Calibri" w:hAnsi="Calibri"/>
      <w:b/>
      <w:bCs/>
      <w:lang w:eastAsia="en-US"/>
    </w:rPr>
  </w:style>
  <w:style w:type="paragraph" w:customStyle="1" w:styleId="1">
    <w:name w:val="1"/>
    <w:basedOn w:val="Normal"/>
    <w:rsid w:val="00D75DFA"/>
    <w:pPr>
      <w:widowControl/>
      <w:spacing w:after="160" w:line="240" w:lineRule="exact"/>
    </w:pPr>
    <w:rPr>
      <w:rFonts w:ascii="Verdana" w:hAnsi="Verdana" w:cs="Verdana"/>
      <w:lang w:val="en-US" w:eastAsia="en-US"/>
    </w:rPr>
  </w:style>
  <w:style w:type="paragraph" w:customStyle="1" w:styleId="Style2">
    <w:name w:val="Style2"/>
    <w:basedOn w:val="Titre3"/>
    <w:link w:val="Style2Car"/>
    <w:autoRedefine/>
    <w:qFormat/>
    <w:rsid w:val="0051257F"/>
    <w:pPr>
      <w:keepLines/>
      <w:framePr w:hSpace="141" w:wrap="around" w:vAnchor="text" w:hAnchor="margin" w:y="1446"/>
      <w:widowControl/>
      <w:spacing w:before="200" w:after="120" w:line="276" w:lineRule="auto"/>
      <w:ind w:left="644"/>
      <w:jc w:val="both"/>
    </w:pPr>
    <w:rPr>
      <w:rFonts w:eastAsia="Calibri" w:cs="Arial"/>
      <w:bCs/>
      <w:color w:val="003366"/>
      <w:sz w:val="22"/>
      <w:szCs w:val="22"/>
      <w:lang w:eastAsia="en-US"/>
    </w:rPr>
  </w:style>
  <w:style w:type="character" w:customStyle="1" w:styleId="Style2Car">
    <w:name w:val="Style2 Car"/>
    <w:link w:val="Style2"/>
    <w:rsid w:val="0051257F"/>
    <w:rPr>
      <w:rFonts w:ascii="Arial" w:eastAsia="Calibri" w:hAnsi="Arial" w:cs="Arial"/>
      <w:bCs/>
      <w:color w:val="003366"/>
      <w:sz w:val="22"/>
      <w:szCs w:val="22"/>
      <w:lang w:eastAsia="en-US"/>
    </w:rPr>
  </w:style>
  <w:style w:type="paragraph" w:customStyle="1" w:styleId="Style3">
    <w:name w:val="Style3"/>
    <w:basedOn w:val="Titre3"/>
    <w:link w:val="Style3Car"/>
    <w:qFormat/>
    <w:rsid w:val="00FD5675"/>
    <w:pPr>
      <w:keepLines/>
      <w:widowControl/>
      <w:numPr>
        <w:ilvl w:val="2"/>
        <w:numId w:val="4"/>
      </w:numPr>
      <w:spacing w:before="200" w:line="276" w:lineRule="auto"/>
    </w:pPr>
    <w:rPr>
      <w:b w:val="0"/>
      <w:bCs/>
      <w:color w:val="4F81BD"/>
      <w:sz w:val="22"/>
      <w:szCs w:val="22"/>
      <w:lang w:eastAsia="en-US"/>
    </w:rPr>
  </w:style>
  <w:style w:type="character" w:customStyle="1" w:styleId="Style3Car">
    <w:name w:val="Style3 Car"/>
    <w:link w:val="Style3"/>
    <w:rsid w:val="00FD5675"/>
    <w:rPr>
      <w:rFonts w:ascii="Arial" w:hAnsi="Arial"/>
      <w:b/>
      <w:bCs/>
      <w:color w:val="4F81BD"/>
      <w:sz w:val="22"/>
      <w:szCs w:val="22"/>
      <w:lang w:eastAsia="en-US"/>
    </w:rPr>
  </w:style>
  <w:style w:type="paragraph" w:customStyle="1" w:styleId="Style4">
    <w:name w:val="Style4"/>
    <w:basedOn w:val="Titre2"/>
    <w:link w:val="Style4Car"/>
    <w:qFormat/>
    <w:rsid w:val="00FD5675"/>
    <w:pPr>
      <w:keepLines/>
      <w:widowControl/>
      <w:numPr>
        <w:ilvl w:val="1"/>
        <w:numId w:val="4"/>
      </w:numPr>
      <w:spacing w:before="240" w:after="240" w:line="276" w:lineRule="auto"/>
      <w:ind w:left="578" w:hanging="578"/>
    </w:pPr>
    <w:rPr>
      <w:rFonts w:cs="Arial"/>
      <w:bCs/>
      <w:color w:val="4F81BD"/>
      <w:sz w:val="24"/>
      <w:szCs w:val="24"/>
      <w:u w:val="single"/>
      <w:lang w:eastAsia="en-US"/>
    </w:rPr>
  </w:style>
  <w:style w:type="character" w:customStyle="1" w:styleId="Style4Car">
    <w:name w:val="Style4 Car"/>
    <w:link w:val="Style4"/>
    <w:rsid w:val="00FD5675"/>
    <w:rPr>
      <w:rFonts w:ascii="Arial" w:hAnsi="Arial" w:cs="Arial"/>
      <w:b/>
      <w:bCs/>
      <w:color w:val="4F81BD"/>
      <w:sz w:val="24"/>
      <w:szCs w:val="24"/>
      <w:u w:val="single"/>
      <w:lang w:eastAsia="en-US"/>
    </w:rPr>
  </w:style>
  <w:style w:type="paragraph" w:styleId="Rvision">
    <w:name w:val="Revision"/>
    <w:hidden/>
    <w:uiPriority w:val="99"/>
    <w:semiHidden/>
    <w:rsid w:val="00294314"/>
  </w:style>
  <w:style w:type="character" w:customStyle="1" w:styleId="Car2">
    <w:name w:val="Car2"/>
    <w:basedOn w:val="Policepardfaut"/>
    <w:semiHidden/>
    <w:rsid w:val="00F32C4D"/>
    <w:rPr>
      <w:lang w:eastAsia="en-US"/>
    </w:rPr>
  </w:style>
  <w:style w:type="paragraph" w:customStyle="1" w:styleId="Car1CarCar">
    <w:name w:val="Car1 Car Car"/>
    <w:basedOn w:val="Normal"/>
    <w:rsid w:val="005A522C"/>
    <w:pPr>
      <w:widowControl/>
      <w:spacing w:after="160" w:line="240" w:lineRule="exact"/>
    </w:pPr>
    <w:rPr>
      <w:rFonts w:ascii="Verdana" w:hAnsi="Verdana" w:cs="Verdana"/>
      <w:lang w:val="en-US" w:eastAsia="en-US"/>
    </w:rPr>
  </w:style>
  <w:style w:type="paragraph" w:customStyle="1" w:styleId="CharCarChar1CarCarCarCarCarCar1">
    <w:name w:val="Char Car Char1 Car Car Car Car Car Car1"/>
    <w:basedOn w:val="Normal"/>
    <w:autoRedefine/>
    <w:rsid w:val="00FC4DA2"/>
    <w:pPr>
      <w:widowControl/>
      <w:spacing w:line="20" w:lineRule="exact"/>
    </w:pPr>
    <w:rPr>
      <w:rFonts w:ascii="Bookman Old Style" w:hAnsi="Bookman Old Style"/>
      <w:sz w:val="24"/>
      <w:szCs w:val="24"/>
      <w:lang w:val="en-US" w:eastAsia="en-US"/>
    </w:rPr>
  </w:style>
  <w:style w:type="paragraph" w:customStyle="1" w:styleId="Corpsdetexte32">
    <w:name w:val="Corps de texte 32"/>
    <w:basedOn w:val="Normal"/>
    <w:rsid w:val="001318B4"/>
    <w:pPr>
      <w:widowControl/>
      <w:overflowPunct w:val="0"/>
      <w:autoSpaceDE w:val="0"/>
      <w:autoSpaceDN w:val="0"/>
      <w:adjustRightInd w:val="0"/>
      <w:jc w:val="center"/>
      <w:textAlignment w:val="baseline"/>
    </w:pPr>
    <w:rPr>
      <w:b/>
      <w:sz w:val="28"/>
    </w:rPr>
  </w:style>
  <w:style w:type="paragraph" w:styleId="Paragraphedeliste">
    <w:name w:val="List Paragraph"/>
    <w:basedOn w:val="Normal"/>
    <w:uiPriority w:val="34"/>
    <w:qFormat/>
    <w:rsid w:val="00031193"/>
    <w:pPr>
      <w:ind w:left="720"/>
      <w:contextualSpacing/>
    </w:pPr>
  </w:style>
  <w:style w:type="paragraph" w:styleId="Citation">
    <w:name w:val="Quote"/>
    <w:basedOn w:val="Normal"/>
    <w:next w:val="Normal"/>
    <w:link w:val="CitationCar"/>
    <w:uiPriority w:val="29"/>
    <w:qFormat/>
    <w:rsid w:val="00E40A52"/>
    <w:pPr>
      <w:widowControl/>
      <w:spacing w:after="200" w:line="276" w:lineRule="auto"/>
    </w:pPr>
    <w:rPr>
      <w:rFonts w:asciiTheme="minorHAnsi" w:eastAsiaTheme="minorEastAsia" w:hAnsiTheme="minorHAnsi" w:cstheme="minorBidi"/>
      <w:i/>
      <w:iCs/>
      <w:color w:val="000000" w:themeColor="text1"/>
      <w:sz w:val="22"/>
      <w:szCs w:val="22"/>
    </w:rPr>
  </w:style>
  <w:style w:type="character" w:customStyle="1" w:styleId="CitationCar">
    <w:name w:val="Citation Car"/>
    <w:basedOn w:val="Policepardfaut"/>
    <w:link w:val="Citation"/>
    <w:uiPriority w:val="29"/>
    <w:rsid w:val="00E40A52"/>
    <w:rPr>
      <w:rFonts w:asciiTheme="minorHAnsi" w:eastAsiaTheme="minorEastAsia" w:hAnsiTheme="minorHAnsi" w:cstheme="minorBidi"/>
      <w:i/>
      <w:iCs/>
      <w:color w:val="000000" w:themeColor="text1"/>
      <w:sz w:val="22"/>
      <w:szCs w:val="22"/>
    </w:rPr>
  </w:style>
  <w:style w:type="paragraph" w:styleId="NormalWeb">
    <w:name w:val="Normal (Web)"/>
    <w:basedOn w:val="Normal"/>
    <w:uiPriority w:val="99"/>
    <w:unhideWhenUsed/>
    <w:rsid w:val="00135C0C"/>
    <w:pPr>
      <w:widowControl/>
    </w:pPr>
    <w:rPr>
      <w:sz w:val="24"/>
      <w:szCs w:val="24"/>
    </w:rPr>
  </w:style>
  <w:style w:type="character" w:styleId="lev">
    <w:name w:val="Strong"/>
    <w:basedOn w:val="Policepardfaut"/>
    <w:uiPriority w:val="22"/>
    <w:qFormat/>
    <w:rsid w:val="003252BB"/>
    <w:rPr>
      <w:b/>
      <w:bCs/>
    </w:rPr>
  </w:style>
  <w:style w:type="paragraph" w:customStyle="1" w:styleId="ChapitresPuces">
    <w:name w:val="Chapitres Puces"/>
    <w:basedOn w:val="Normal"/>
    <w:rsid w:val="006221B5"/>
    <w:pPr>
      <w:widowControl/>
      <w:numPr>
        <w:numId w:val="25"/>
      </w:numPr>
      <w:autoSpaceDE w:val="0"/>
      <w:autoSpaceDN w:val="0"/>
      <w:adjustRightInd w:val="0"/>
      <w:jc w:val="both"/>
    </w:pPr>
    <w:rPr>
      <w:rFonts w:ascii="Comic Sans MS" w:hAnsi="Comic Sans MS"/>
    </w:rPr>
  </w:style>
  <w:style w:type="paragraph" w:customStyle="1" w:styleId="ChapitresCorpsdetexte">
    <w:name w:val="Chapitres Corps de texte"/>
    <w:basedOn w:val="Normal"/>
    <w:link w:val="ChapitresCorpsdetexteCar"/>
    <w:rsid w:val="006221B5"/>
    <w:pPr>
      <w:widowControl/>
      <w:spacing w:before="120" w:after="120"/>
      <w:jc w:val="both"/>
    </w:pPr>
    <w:rPr>
      <w:rFonts w:ascii="Comic Sans MS" w:hAnsi="Comic Sans MS"/>
      <w:bCs/>
    </w:rPr>
  </w:style>
  <w:style w:type="character" w:customStyle="1" w:styleId="ChapitresCorpsdetexteCar">
    <w:name w:val="Chapitres Corps de texte Car"/>
    <w:link w:val="ChapitresCorpsdetexte"/>
    <w:rsid w:val="006221B5"/>
    <w:rPr>
      <w:rFonts w:ascii="Comic Sans MS" w:hAnsi="Comic Sans MS"/>
      <w:bCs/>
    </w:rPr>
  </w:style>
  <w:style w:type="character" w:customStyle="1" w:styleId="Premiertitre">
    <w:name w:val="Premier titre"/>
    <w:rsid w:val="006221B5"/>
    <w:rPr>
      <w:rFonts w:ascii="Comic Sans MS" w:hAnsi="Comic Sans MS"/>
      <w:b/>
      <w:bCs/>
      <w:sz w:val="24"/>
    </w:rPr>
  </w:style>
  <w:style w:type="character" w:customStyle="1" w:styleId="Titre1Car">
    <w:name w:val="Titre 1 Car"/>
    <w:basedOn w:val="Policepardfaut"/>
    <w:link w:val="Titre1"/>
    <w:rsid w:val="00F532B1"/>
    <w:rPr>
      <w:b/>
      <w:sz w:val="28"/>
    </w:rPr>
  </w:style>
  <w:style w:type="character" w:customStyle="1" w:styleId="Caractresdenotedebasdepage">
    <w:name w:val="Caractères de note de bas de page"/>
    <w:rsid w:val="00C51087"/>
    <w:rPr>
      <w:vertAlign w:val="superscript"/>
    </w:rPr>
  </w:style>
  <w:style w:type="character" w:styleId="Textedelespacerserv">
    <w:name w:val="Placeholder Text"/>
    <w:basedOn w:val="Policepardfaut"/>
    <w:uiPriority w:val="99"/>
    <w:semiHidden/>
    <w:rsid w:val="009C7251"/>
    <w:rPr>
      <w:color w:val="808080"/>
    </w:rPr>
  </w:style>
  <w:style w:type="paragraph" w:styleId="En-ttedetabledesmatires">
    <w:name w:val="TOC Heading"/>
    <w:basedOn w:val="Titre1"/>
    <w:next w:val="Normal"/>
    <w:uiPriority w:val="39"/>
    <w:semiHidden/>
    <w:unhideWhenUsed/>
    <w:qFormat/>
    <w:rsid w:val="0051257F"/>
    <w:pPr>
      <w:keepLines/>
      <w:widowControl/>
      <w:pBdr>
        <w:top w:val="none" w:sz="0" w:space="0" w:color="auto"/>
        <w:left w:val="none" w:sz="0" w:space="0" w:color="auto"/>
        <w:bottom w:val="none" w:sz="0" w:space="0" w:color="auto"/>
        <w:right w:val="none" w:sz="0" w:space="0" w:color="auto"/>
      </w:pBdr>
      <w:spacing w:before="480" w:line="276" w:lineRule="auto"/>
      <w:outlineLvl w:val="9"/>
    </w:pPr>
    <w:rPr>
      <w:rFonts w:asciiTheme="majorHAnsi" w:eastAsiaTheme="majorEastAsia" w:hAnsiTheme="majorHAnsi" w:cstheme="majorBidi"/>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C16"/>
    <w:pPr>
      <w:widowControl w:val="0"/>
    </w:pPr>
  </w:style>
  <w:style w:type="paragraph" w:styleId="Titre1">
    <w:name w:val="heading 1"/>
    <w:basedOn w:val="Normal"/>
    <w:next w:val="Normal"/>
    <w:link w:val="Titre1Car"/>
    <w:qFormat/>
    <w:rsid w:val="00F532B1"/>
    <w:pPr>
      <w:keepNext/>
      <w:pBdr>
        <w:top w:val="single" w:sz="4" w:space="1" w:color="auto"/>
        <w:left w:val="single" w:sz="4" w:space="4" w:color="auto"/>
        <w:bottom w:val="single" w:sz="4" w:space="1" w:color="auto"/>
        <w:right w:val="single" w:sz="4" w:space="4" w:color="auto"/>
      </w:pBdr>
      <w:outlineLvl w:val="0"/>
    </w:pPr>
    <w:rPr>
      <w:b/>
      <w:sz w:val="28"/>
    </w:rPr>
  </w:style>
  <w:style w:type="paragraph" w:styleId="Titre2">
    <w:name w:val="heading 2"/>
    <w:basedOn w:val="Normal"/>
    <w:next w:val="Normal"/>
    <w:qFormat/>
    <w:rsid w:val="005C0FCE"/>
    <w:pPr>
      <w:pBdr>
        <w:top w:val="single" w:sz="8" w:space="1" w:color="1F497D" w:themeColor="text2"/>
        <w:left w:val="single" w:sz="8" w:space="4" w:color="1F497D" w:themeColor="text2"/>
        <w:bottom w:val="single" w:sz="8" w:space="1" w:color="1F497D" w:themeColor="text2"/>
        <w:right w:val="single" w:sz="8" w:space="4" w:color="1F497D" w:themeColor="text2"/>
      </w:pBdr>
      <w:shd w:val="clear" w:color="auto" w:fill="F2DBDB" w:themeFill="accent2" w:themeFillTint="33"/>
      <w:jc w:val="center"/>
      <w:outlineLvl w:val="1"/>
    </w:pPr>
    <w:rPr>
      <w:rFonts w:ascii="Arial" w:hAnsi="Arial"/>
      <w:b/>
      <w:color w:val="008080"/>
      <w:sz w:val="28"/>
    </w:rPr>
  </w:style>
  <w:style w:type="paragraph" w:styleId="Titre3">
    <w:name w:val="heading 3"/>
    <w:basedOn w:val="Normal"/>
    <w:next w:val="Normal"/>
    <w:qFormat/>
    <w:rsid w:val="009366B2"/>
    <w:pPr>
      <w:keepNext/>
      <w:pBdr>
        <w:top w:val="single" w:sz="8" w:space="1" w:color="1F497D" w:themeColor="text2"/>
        <w:left w:val="single" w:sz="8" w:space="4" w:color="1F497D" w:themeColor="text2"/>
        <w:bottom w:val="single" w:sz="8" w:space="1" w:color="1F497D" w:themeColor="text2"/>
        <w:right w:val="single" w:sz="8" w:space="4" w:color="1F497D" w:themeColor="text2"/>
      </w:pBdr>
      <w:outlineLvl w:val="2"/>
    </w:pPr>
    <w:rPr>
      <w:rFonts w:ascii="Arial" w:hAnsi="Arial"/>
      <w:b/>
      <w:color w:val="0033CC"/>
      <w:sz w:val="28"/>
    </w:rPr>
  </w:style>
  <w:style w:type="paragraph" w:styleId="Titre4">
    <w:name w:val="heading 4"/>
    <w:basedOn w:val="Normal"/>
    <w:next w:val="Normal"/>
    <w:qFormat/>
    <w:rsid w:val="00002093"/>
    <w:pPr>
      <w:keepNext/>
      <w:ind w:left="1020"/>
      <w:outlineLvl w:val="3"/>
    </w:pPr>
    <w:rPr>
      <w:rFonts w:ascii="Arial" w:hAnsi="Arial"/>
      <w:b/>
      <w:color w:val="4F6228" w:themeColor="accent3" w:themeShade="80"/>
      <w:sz w:val="24"/>
      <w:u w:val="single"/>
    </w:rPr>
  </w:style>
  <w:style w:type="paragraph" w:styleId="Titre5">
    <w:name w:val="heading 5"/>
    <w:basedOn w:val="Normal"/>
    <w:next w:val="Normal"/>
    <w:qFormat/>
    <w:rsid w:val="00002093"/>
    <w:pPr>
      <w:keepNext/>
      <w:spacing w:before="120" w:after="120"/>
      <w:ind w:left="1530"/>
      <w:outlineLvl w:val="4"/>
    </w:pPr>
    <w:rPr>
      <w:rFonts w:ascii="Arial" w:hAnsi="Arial"/>
      <w:b/>
      <w:color w:val="000000"/>
      <w:sz w:val="22"/>
    </w:rPr>
  </w:style>
  <w:style w:type="paragraph" w:styleId="Titre6">
    <w:name w:val="heading 6"/>
    <w:basedOn w:val="Normal"/>
    <w:next w:val="Normal"/>
    <w:qFormat/>
    <w:rsid w:val="003573E8"/>
    <w:pPr>
      <w:widowControl/>
      <w:spacing w:before="240" w:after="60"/>
      <w:outlineLvl w:val="5"/>
    </w:pPr>
    <w:rPr>
      <w:rFonts w:ascii="Arial" w:hAnsi="Arial"/>
      <w:b/>
      <w:sz w:val="28"/>
      <w:u w:val="single"/>
    </w:rPr>
  </w:style>
  <w:style w:type="paragraph" w:styleId="Titre7">
    <w:name w:val="heading 7"/>
    <w:basedOn w:val="Normal"/>
    <w:next w:val="Normal"/>
    <w:qFormat/>
    <w:rsid w:val="00936A08"/>
    <w:pPr>
      <w:widowControl/>
      <w:spacing w:before="240" w:after="60"/>
      <w:outlineLvl w:val="6"/>
    </w:pPr>
    <w:rPr>
      <w:rFonts w:ascii="Arial" w:hAnsi="Arial"/>
      <w:sz w:val="24"/>
    </w:rPr>
  </w:style>
  <w:style w:type="paragraph" w:styleId="Titre8">
    <w:name w:val="heading 8"/>
    <w:basedOn w:val="Normal"/>
    <w:next w:val="Normal"/>
    <w:qFormat/>
    <w:rsid w:val="00936A08"/>
    <w:pPr>
      <w:spacing w:before="240" w:after="60"/>
      <w:outlineLvl w:val="7"/>
    </w:pPr>
    <w:rPr>
      <w:i/>
      <w:iCs/>
      <w:sz w:val="24"/>
      <w:szCs w:val="24"/>
    </w:rPr>
  </w:style>
  <w:style w:type="paragraph" w:styleId="Titre9">
    <w:name w:val="heading 9"/>
    <w:basedOn w:val="Normal"/>
    <w:next w:val="Normal"/>
    <w:qFormat/>
    <w:rsid w:val="00936A08"/>
    <w:pPr>
      <w:widowControl/>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819"/>
        <w:tab w:val="right" w:pos="9071"/>
      </w:tabs>
    </w:pPr>
    <w:rPr>
      <w:rFonts w:ascii="Arial" w:hAnsi="Arial"/>
      <w:sz w:val="24"/>
    </w:rPr>
  </w:style>
  <w:style w:type="paragraph" w:styleId="En-tte">
    <w:name w:val="header"/>
    <w:basedOn w:val="Normal"/>
    <w:pPr>
      <w:tabs>
        <w:tab w:val="center" w:pos="4819"/>
        <w:tab w:val="right" w:pos="9071"/>
      </w:tabs>
    </w:pPr>
    <w:rPr>
      <w:rFonts w:ascii="Arial" w:hAnsi="Arial"/>
      <w:sz w:val="24"/>
    </w:rPr>
  </w:style>
  <w:style w:type="paragraph" w:customStyle="1" w:styleId="RedTitre">
    <w:name w:val="RedTitre"/>
    <w:basedOn w:val="Normal"/>
    <w:pPr>
      <w:framePr w:hSpace="142" w:wrap="auto" w:vAnchor="text" w:hAnchor="text" w:xAlign="center" w:y="1"/>
      <w:jc w:val="center"/>
    </w:pPr>
    <w:rPr>
      <w:rFonts w:ascii="Arial" w:hAnsi="Arial"/>
      <w:b/>
      <w:sz w:val="22"/>
    </w:rPr>
  </w:style>
  <w:style w:type="paragraph" w:customStyle="1" w:styleId="RedLiRub">
    <w:name w:val="RedLiRub"/>
    <w:basedOn w:val="Normal"/>
    <w:rPr>
      <w:rFonts w:ascii="Arial" w:hAnsi="Arial"/>
      <w:sz w:val="22"/>
    </w:rPr>
  </w:style>
  <w:style w:type="paragraph" w:customStyle="1" w:styleId="RedTitre2">
    <w:name w:val="RedTitre2"/>
    <w:basedOn w:val="Normal"/>
    <w:pPr>
      <w:pBdr>
        <w:top w:val="single" w:sz="6" w:space="1" w:color="auto"/>
        <w:left w:val="single" w:sz="6" w:space="1" w:color="auto"/>
        <w:bottom w:val="single" w:sz="6" w:space="1" w:color="auto"/>
        <w:right w:val="single" w:sz="6" w:space="1" w:color="auto"/>
      </w:pBdr>
    </w:pPr>
    <w:rPr>
      <w:rFonts w:ascii="Arial" w:hAnsi="Arial"/>
      <w:b/>
      <w:sz w:val="24"/>
    </w:rPr>
  </w:style>
  <w:style w:type="paragraph" w:customStyle="1" w:styleId="RedNomDoc">
    <w:name w:val="RedNomDoc"/>
    <w:basedOn w:val="Normal"/>
    <w:pPr>
      <w:jc w:val="center"/>
    </w:pPr>
    <w:rPr>
      <w:rFonts w:ascii="Arial" w:hAnsi="Arial"/>
      <w:b/>
      <w:sz w:val="30"/>
    </w:rPr>
  </w:style>
  <w:style w:type="paragraph" w:customStyle="1" w:styleId="RedTitre1">
    <w:name w:val="RedTitre1"/>
    <w:basedOn w:val="Normal"/>
    <w:pPr>
      <w:framePr w:hSpace="142" w:wrap="auto" w:vAnchor="text" w:hAnchor="text" w:xAlign="center" w:y="1"/>
      <w:jc w:val="center"/>
    </w:pPr>
    <w:rPr>
      <w:rFonts w:ascii="Arial" w:hAnsi="Arial"/>
      <w:b/>
      <w:sz w:val="22"/>
    </w:rPr>
  </w:style>
  <w:style w:type="paragraph" w:customStyle="1" w:styleId="RedPara">
    <w:name w:val="RedPara"/>
    <w:basedOn w:val="Normal"/>
    <w:rPr>
      <w:rFonts w:ascii="Arial" w:hAnsi="Arial"/>
      <w:b/>
      <w:sz w:val="22"/>
    </w:rPr>
  </w:style>
  <w:style w:type="paragraph" w:customStyle="1" w:styleId="RedRub">
    <w:name w:val="RedRub"/>
    <w:basedOn w:val="Normal"/>
    <w:rPr>
      <w:rFonts w:ascii="Arial" w:hAnsi="Arial"/>
      <w:b/>
      <w:sz w:val="22"/>
    </w:rPr>
  </w:style>
  <w:style w:type="paragraph" w:customStyle="1" w:styleId="RedTxt">
    <w:name w:val="RedTxt"/>
    <w:basedOn w:val="Normal"/>
    <w:rPr>
      <w:rFonts w:ascii="Arial" w:hAnsi="Arial"/>
      <w:sz w:val="18"/>
    </w:rPr>
  </w:style>
  <w:style w:type="paragraph" w:customStyle="1" w:styleId="CHAPITRE">
    <w:name w:val="CHAPITRE"/>
    <w:basedOn w:val="Normal"/>
    <w:pPr>
      <w:pageBreakBefore/>
      <w:widowControl/>
      <w:pBdr>
        <w:top w:val="single" w:sz="6" w:space="1" w:color="auto"/>
        <w:left w:val="single" w:sz="6" w:space="1" w:color="auto"/>
        <w:bottom w:val="single" w:sz="6" w:space="1" w:color="auto"/>
        <w:right w:val="single" w:sz="6" w:space="1" w:color="auto"/>
      </w:pBdr>
      <w:shd w:val="pct5" w:color="auto" w:fill="auto"/>
      <w:spacing w:before="40" w:after="1200"/>
      <w:ind w:left="851" w:right="17" w:hanging="12"/>
      <w:jc w:val="both"/>
    </w:pPr>
    <w:rPr>
      <w:rFonts w:ascii="Palatino" w:hAnsi="Palatino"/>
      <w:b/>
      <w:caps/>
      <w:sz w:val="28"/>
    </w:rPr>
  </w:style>
  <w:style w:type="paragraph" w:styleId="Corpsdetexte">
    <w:name w:val="Body Text"/>
    <w:basedOn w:val="Normal"/>
    <w:pPr>
      <w:pBdr>
        <w:top w:val="single" w:sz="4" w:space="1" w:color="auto"/>
        <w:left w:val="single" w:sz="4" w:space="4" w:color="auto"/>
        <w:bottom w:val="single" w:sz="4" w:space="1" w:color="auto"/>
        <w:right w:val="single" w:sz="4" w:space="4" w:color="auto"/>
      </w:pBdr>
      <w:spacing w:after="120"/>
      <w:jc w:val="both"/>
    </w:pPr>
    <w:rPr>
      <w:rFonts w:ascii="Arial" w:hAnsi="Arial"/>
      <w:b/>
      <w:color w:val="008080"/>
      <w:sz w:val="18"/>
    </w:rPr>
  </w:style>
  <w:style w:type="paragraph" w:styleId="Corpsdetexte2">
    <w:name w:val="Body Text 2"/>
    <w:basedOn w:val="Normal"/>
    <w:pPr>
      <w:spacing w:after="120"/>
      <w:jc w:val="both"/>
    </w:pPr>
    <w:rPr>
      <w:rFonts w:ascii="Arial" w:hAnsi="Arial"/>
      <w:color w:val="008080"/>
      <w:sz w:val="18"/>
    </w:rPr>
  </w:style>
  <w:style w:type="paragraph" w:styleId="Corpsdetexte3">
    <w:name w:val="Body Text 3"/>
    <w:basedOn w:val="Normal"/>
    <w:pPr>
      <w:spacing w:after="120"/>
      <w:jc w:val="both"/>
    </w:pPr>
    <w:rPr>
      <w:rFonts w:ascii="Arial" w:hAnsi="Arial"/>
      <w:sz w:val="18"/>
    </w:rPr>
  </w:style>
  <w:style w:type="character" w:styleId="Numrodepage">
    <w:name w:val="page number"/>
    <w:basedOn w:val="Policepardfaut"/>
  </w:style>
  <w:style w:type="paragraph" w:styleId="Notedebasdepage">
    <w:name w:val="footnote text"/>
    <w:basedOn w:val="Normal"/>
    <w:link w:val="NotedebasdepageCar"/>
    <w:semiHidden/>
    <w:rsid w:val="00E25606"/>
    <w:pPr>
      <w:widowControl/>
    </w:pPr>
  </w:style>
  <w:style w:type="character" w:customStyle="1" w:styleId="NotedebasdepageCar">
    <w:name w:val="Note de bas de page Car"/>
    <w:link w:val="Notedebasdepage"/>
    <w:semiHidden/>
    <w:rsid w:val="006550D5"/>
    <w:rPr>
      <w:lang w:val="fr-FR" w:eastAsia="fr-FR" w:bidi="ar-SA"/>
    </w:rPr>
  </w:style>
  <w:style w:type="character" w:styleId="Appelnotedebasdep">
    <w:name w:val="footnote reference"/>
    <w:semiHidden/>
    <w:rsid w:val="00E25606"/>
    <w:rPr>
      <w:vertAlign w:val="superscript"/>
    </w:rPr>
  </w:style>
  <w:style w:type="character" w:styleId="Lienhypertexte">
    <w:name w:val="Hyperlink"/>
    <w:uiPriority w:val="99"/>
    <w:rsid w:val="00200235"/>
    <w:rPr>
      <w:color w:val="0000FF"/>
      <w:u w:val="single"/>
    </w:rPr>
  </w:style>
  <w:style w:type="paragraph" w:styleId="Textedebulles">
    <w:name w:val="Balloon Text"/>
    <w:basedOn w:val="Normal"/>
    <w:semiHidden/>
    <w:rsid w:val="00512BE4"/>
    <w:rPr>
      <w:rFonts w:ascii="Tahoma" w:hAnsi="Tahoma" w:cs="Tahoma"/>
      <w:sz w:val="16"/>
      <w:szCs w:val="16"/>
    </w:rPr>
  </w:style>
  <w:style w:type="paragraph" w:customStyle="1" w:styleId="Titre2bis">
    <w:name w:val="Titre 2 bis"/>
    <w:basedOn w:val="Titre1bis"/>
    <w:rsid w:val="00936A08"/>
    <w:rPr>
      <w:smallCaps w:val="0"/>
      <w:sz w:val="24"/>
      <w:u w:val="none"/>
    </w:rPr>
  </w:style>
  <w:style w:type="paragraph" w:customStyle="1" w:styleId="Titre1bis">
    <w:name w:val="Titre 1 bis"/>
    <w:basedOn w:val="Titre1"/>
    <w:next w:val="Normal"/>
    <w:rsid w:val="00936A08"/>
    <w:pPr>
      <w:keepLines/>
      <w:widowControl/>
      <w:spacing w:before="240" w:after="240"/>
      <w:jc w:val="both"/>
      <w:outlineLvl w:val="9"/>
    </w:pPr>
    <w:rPr>
      <w:b w:val="0"/>
      <w:smallCaps/>
      <w:u w:val="single"/>
    </w:rPr>
  </w:style>
  <w:style w:type="paragraph" w:customStyle="1" w:styleId="Normal2">
    <w:name w:val="Normal2"/>
    <w:basedOn w:val="Normal"/>
    <w:rsid w:val="00936A08"/>
    <w:pPr>
      <w:keepNext/>
      <w:keepLines/>
      <w:widowControl/>
      <w:jc w:val="both"/>
    </w:pPr>
    <w:rPr>
      <w:sz w:val="24"/>
    </w:rPr>
  </w:style>
  <w:style w:type="paragraph" w:styleId="TM1">
    <w:name w:val="toc 1"/>
    <w:basedOn w:val="Normal"/>
    <w:next w:val="Normal"/>
    <w:uiPriority w:val="39"/>
    <w:rsid w:val="00936A08"/>
    <w:pPr>
      <w:widowControl/>
      <w:tabs>
        <w:tab w:val="right" w:leader="dot" w:pos="9071"/>
      </w:tabs>
    </w:pPr>
    <w:rPr>
      <w:sz w:val="24"/>
    </w:rPr>
  </w:style>
  <w:style w:type="paragraph" w:styleId="TM2">
    <w:name w:val="toc 2"/>
    <w:basedOn w:val="Normal"/>
    <w:next w:val="Normal"/>
    <w:uiPriority w:val="39"/>
    <w:rsid w:val="00936A08"/>
    <w:pPr>
      <w:widowControl/>
      <w:tabs>
        <w:tab w:val="right" w:leader="dot" w:pos="9071"/>
      </w:tabs>
      <w:ind w:left="240"/>
    </w:pPr>
    <w:rPr>
      <w:sz w:val="24"/>
    </w:rPr>
  </w:style>
  <w:style w:type="paragraph" w:styleId="TM3">
    <w:name w:val="toc 3"/>
    <w:basedOn w:val="Normal"/>
    <w:next w:val="Normal"/>
    <w:uiPriority w:val="39"/>
    <w:rsid w:val="00936A08"/>
    <w:pPr>
      <w:widowControl/>
      <w:tabs>
        <w:tab w:val="right" w:leader="dot" w:pos="9071"/>
      </w:tabs>
      <w:ind w:left="480"/>
    </w:pPr>
    <w:rPr>
      <w:sz w:val="24"/>
    </w:rPr>
  </w:style>
  <w:style w:type="paragraph" w:styleId="TM4">
    <w:name w:val="toc 4"/>
    <w:basedOn w:val="Normal"/>
    <w:next w:val="Normal"/>
    <w:uiPriority w:val="39"/>
    <w:rsid w:val="00936A08"/>
    <w:pPr>
      <w:widowControl/>
      <w:tabs>
        <w:tab w:val="right" w:leader="dot" w:pos="9071"/>
      </w:tabs>
      <w:ind w:left="720"/>
    </w:pPr>
    <w:rPr>
      <w:sz w:val="24"/>
    </w:rPr>
  </w:style>
  <w:style w:type="paragraph" w:styleId="TM5">
    <w:name w:val="toc 5"/>
    <w:basedOn w:val="Normal"/>
    <w:next w:val="Normal"/>
    <w:uiPriority w:val="39"/>
    <w:rsid w:val="00936A08"/>
    <w:pPr>
      <w:widowControl/>
      <w:tabs>
        <w:tab w:val="right" w:leader="dot" w:pos="9071"/>
      </w:tabs>
      <w:ind w:left="960"/>
    </w:pPr>
    <w:rPr>
      <w:sz w:val="24"/>
    </w:rPr>
  </w:style>
  <w:style w:type="paragraph" w:styleId="TM6">
    <w:name w:val="toc 6"/>
    <w:basedOn w:val="Normal"/>
    <w:next w:val="Normal"/>
    <w:uiPriority w:val="39"/>
    <w:rsid w:val="00936A08"/>
    <w:pPr>
      <w:widowControl/>
      <w:tabs>
        <w:tab w:val="right" w:leader="dot" w:pos="9071"/>
      </w:tabs>
      <w:ind w:left="1200"/>
    </w:pPr>
    <w:rPr>
      <w:sz w:val="24"/>
    </w:rPr>
  </w:style>
  <w:style w:type="paragraph" w:styleId="TM7">
    <w:name w:val="toc 7"/>
    <w:basedOn w:val="Normal"/>
    <w:next w:val="Normal"/>
    <w:uiPriority w:val="39"/>
    <w:rsid w:val="00936A08"/>
    <w:pPr>
      <w:widowControl/>
      <w:tabs>
        <w:tab w:val="right" w:leader="dot" w:pos="9071"/>
      </w:tabs>
      <w:ind w:left="1440"/>
    </w:pPr>
    <w:rPr>
      <w:sz w:val="24"/>
    </w:rPr>
  </w:style>
  <w:style w:type="paragraph" w:styleId="TM8">
    <w:name w:val="toc 8"/>
    <w:basedOn w:val="Normal"/>
    <w:next w:val="Normal"/>
    <w:uiPriority w:val="39"/>
    <w:rsid w:val="00936A08"/>
    <w:pPr>
      <w:widowControl/>
      <w:tabs>
        <w:tab w:val="right" w:leader="dot" w:pos="9071"/>
      </w:tabs>
      <w:ind w:left="1680"/>
    </w:pPr>
    <w:rPr>
      <w:sz w:val="24"/>
    </w:rPr>
  </w:style>
  <w:style w:type="paragraph" w:styleId="TM9">
    <w:name w:val="toc 9"/>
    <w:basedOn w:val="Normal"/>
    <w:next w:val="Normal"/>
    <w:uiPriority w:val="39"/>
    <w:rsid w:val="00936A08"/>
    <w:pPr>
      <w:widowControl/>
      <w:tabs>
        <w:tab w:val="right" w:leader="dot" w:pos="9071"/>
      </w:tabs>
      <w:ind w:left="1920"/>
    </w:pPr>
    <w:rPr>
      <w:sz w:val="24"/>
    </w:rPr>
  </w:style>
  <w:style w:type="paragraph" w:styleId="Explorateurdedocuments">
    <w:name w:val="Document Map"/>
    <w:basedOn w:val="Normal"/>
    <w:semiHidden/>
    <w:rsid w:val="00936A08"/>
    <w:pPr>
      <w:widowControl/>
      <w:shd w:val="clear" w:color="auto" w:fill="000080"/>
    </w:pPr>
    <w:rPr>
      <w:rFonts w:ascii="Tahoma" w:hAnsi="Tahoma"/>
      <w:sz w:val="24"/>
    </w:rPr>
  </w:style>
  <w:style w:type="table" w:styleId="Grilledutableau">
    <w:name w:val="Table Grid"/>
    <w:basedOn w:val="TableauNormal"/>
    <w:rsid w:val="009118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Normal">
    <w:name w:val="Normal.arialNormal"/>
    <w:rsid w:val="008357BC"/>
    <w:rPr>
      <w:rFonts w:ascii="Arial" w:hAnsi="Arial"/>
      <w:sz w:val="22"/>
    </w:rPr>
  </w:style>
  <w:style w:type="paragraph" w:styleId="Retraitcorpsdetexte3">
    <w:name w:val="Body Text Indent 3"/>
    <w:basedOn w:val="Normal"/>
    <w:rsid w:val="008357BC"/>
    <w:pPr>
      <w:spacing w:after="120"/>
      <w:ind w:left="283"/>
    </w:pPr>
    <w:rPr>
      <w:sz w:val="16"/>
      <w:szCs w:val="16"/>
    </w:rPr>
  </w:style>
  <w:style w:type="paragraph" w:customStyle="1" w:styleId="Corpsdetexte31">
    <w:name w:val="Corps de texte 31"/>
    <w:basedOn w:val="Normal"/>
    <w:rsid w:val="00036D88"/>
    <w:pPr>
      <w:widowControl/>
      <w:overflowPunct w:val="0"/>
      <w:autoSpaceDE w:val="0"/>
      <w:autoSpaceDN w:val="0"/>
      <w:adjustRightInd w:val="0"/>
      <w:jc w:val="center"/>
      <w:textAlignment w:val="baseline"/>
    </w:pPr>
    <w:rPr>
      <w:b/>
      <w:sz w:val="28"/>
    </w:rPr>
  </w:style>
  <w:style w:type="character" w:styleId="Lienhypertextesuivivisit">
    <w:name w:val="FollowedHyperlink"/>
    <w:rsid w:val="006B297A"/>
    <w:rPr>
      <w:color w:val="800080"/>
      <w:u w:val="single"/>
    </w:rPr>
  </w:style>
  <w:style w:type="character" w:styleId="Accentuation">
    <w:name w:val="Emphasis"/>
    <w:qFormat/>
    <w:rsid w:val="001E04A8"/>
    <w:rPr>
      <w:i/>
      <w:iCs/>
    </w:rPr>
  </w:style>
  <w:style w:type="character" w:styleId="Marquedecommentaire">
    <w:name w:val="annotation reference"/>
    <w:semiHidden/>
    <w:rsid w:val="000067C3"/>
    <w:rPr>
      <w:sz w:val="16"/>
    </w:rPr>
  </w:style>
  <w:style w:type="paragraph" w:styleId="Commentaire">
    <w:name w:val="annotation text"/>
    <w:basedOn w:val="Normal"/>
    <w:semiHidden/>
    <w:rsid w:val="000067C3"/>
  </w:style>
  <w:style w:type="paragraph" w:styleId="Lgende">
    <w:name w:val="caption"/>
    <w:basedOn w:val="Normal"/>
    <w:next w:val="Normal"/>
    <w:qFormat/>
    <w:rsid w:val="00EB2A24"/>
    <w:pPr>
      <w:widowControl/>
      <w:spacing w:after="200" w:line="276" w:lineRule="auto"/>
    </w:pPr>
    <w:rPr>
      <w:rFonts w:ascii="Calibri" w:eastAsia="Calibri" w:hAnsi="Calibri"/>
      <w:b/>
      <w:bCs/>
      <w:lang w:eastAsia="en-US"/>
    </w:rPr>
  </w:style>
  <w:style w:type="paragraph" w:customStyle="1" w:styleId="1">
    <w:name w:val="1"/>
    <w:basedOn w:val="Normal"/>
    <w:rsid w:val="00D75DFA"/>
    <w:pPr>
      <w:widowControl/>
      <w:spacing w:after="160" w:line="240" w:lineRule="exact"/>
    </w:pPr>
    <w:rPr>
      <w:rFonts w:ascii="Verdana" w:hAnsi="Verdana" w:cs="Verdana"/>
      <w:lang w:val="en-US" w:eastAsia="en-US"/>
    </w:rPr>
  </w:style>
  <w:style w:type="paragraph" w:customStyle="1" w:styleId="Style2">
    <w:name w:val="Style2"/>
    <w:basedOn w:val="Titre3"/>
    <w:link w:val="Style2Car"/>
    <w:autoRedefine/>
    <w:qFormat/>
    <w:rsid w:val="0051257F"/>
    <w:pPr>
      <w:keepLines/>
      <w:framePr w:hSpace="141" w:wrap="around" w:vAnchor="text" w:hAnchor="margin" w:y="1446"/>
      <w:widowControl/>
      <w:spacing w:before="200" w:after="120" w:line="276" w:lineRule="auto"/>
      <w:ind w:left="644"/>
      <w:jc w:val="both"/>
    </w:pPr>
    <w:rPr>
      <w:rFonts w:eastAsia="Calibri" w:cs="Arial"/>
      <w:bCs/>
      <w:color w:val="003366"/>
      <w:sz w:val="22"/>
      <w:szCs w:val="22"/>
      <w:lang w:eastAsia="en-US"/>
    </w:rPr>
  </w:style>
  <w:style w:type="character" w:customStyle="1" w:styleId="Style2Car">
    <w:name w:val="Style2 Car"/>
    <w:link w:val="Style2"/>
    <w:rsid w:val="0051257F"/>
    <w:rPr>
      <w:rFonts w:ascii="Arial" w:eastAsia="Calibri" w:hAnsi="Arial" w:cs="Arial"/>
      <w:bCs/>
      <w:color w:val="003366"/>
      <w:sz w:val="22"/>
      <w:szCs w:val="22"/>
      <w:lang w:eastAsia="en-US"/>
    </w:rPr>
  </w:style>
  <w:style w:type="paragraph" w:customStyle="1" w:styleId="Style3">
    <w:name w:val="Style3"/>
    <w:basedOn w:val="Titre3"/>
    <w:link w:val="Style3Car"/>
    <w:qFormat/>
    <w:rsid w:val="00FD5675"/>
    <w:pPr>
      <w:keepLines/>
      <w:widowControl/>
      <w:numPr>
        <w:ilvl w:val="2"/>
        <w:numId w:val="4"/>
      </w:numPr>
      <w:spacing w:before="200" w:line="276" w:lineRule="auto"/>
    </w:pPr>
    <w:rPr>
      <w:b w:val="0"/>
      <w:bCs/>
      <w:color w:val="4F81BD"/>
      <w:sz w:val="22"/>
      <w:szCs w:val="22"/>
      <w:lang w:eastAsia="en-US"/>
    </w:rPr>
  </w:style>
  <w:style w:type="character" w:customStyle="1" w:styleId="Style3Car">
    <w:name w:val="Style3 Car"/>
    <w:link w:val="Style3"/>
    <w:rsid w:val="00FD5675"/>
    <w:rPr>
      <w:rFonts w:ascii="Arial" w:hAnsi="Arial"/>
      <w:b/>
      <w:bCs/>
      <w:color w:val="4F81BD"/>
      <w:sz w:val="22"/>
      <w:szCs w:val="22"/>
      <w:lang w:eastAsia="en-US"/>
    </w:rPr>
  </w:style>
  <w:style w:type="paragraph" w:customStyle="1" w:styleId="Style4">
    <w:name w:val="Style4"/>
    <w:basedOn w:val="Titre2"/>
    <w:link w:val="Style4Car"/>
    <w:qFormat/>
    <w:rsid w:val="00FD5675"/>
    <w:pPr>
      <w:keepLines/>
      <w:widowControl/>
      <w:numPr>
        <w:ilvl w:val="1"/>
        <w:numId w:val="4"/>
      </w:numPr>
      <w:spacing w:before="240" w:after="240" w:line="276" w:lineRule="auto"/>
      <w:ind w:left="578" w:hanging="578"/>
    </w:pPr>
    <w:rPr>
      <w:rFonts w:cs="Arial"/>
      <w:bCs/>
      <w:color w:val="4F81BD"/>
      <w:sz w:val="24"/>
      <w:szCs w:val="24"/>
      <w:u w:val="single"/>
      <w:lang w:eastAsia="en-US"/>
    </w:rPr>
  </w:style>
  <w:style w:type="character" w:customStyle="1" w:styleId="Style4Car">
    <w:name w:val="Style4 Car"/>
    <w:link w:val="Style4"/>
    <w:rsid w:val="00FD5675"/>
    <w:rPr>
      <w:rFonts w:ascii="Arial" w:hAnsi="Arial" w:cs="Arial"/>
      <w:b/>
      <w:bCs/>
      <w:color w:val="4F81BD"/>
      <w:sz w:val="24"/>
      <w:szCs w:val="24"/>
      <w:u w:val="single"/>
      <w:lang w:eastAsia="en-US"/>
    </w:rPr>
  </w:style>
  <w:style w:type="paragraph" w:styleId="Rvision">
    <w:name w:val="Revision"/>
    <w:hidden/>
    <w:uiPriority w:val="99"/>
    <w:semiHidden/>
    <w:rsid w:val="00294314"/>
  </w:style>
  <w:style w:type="character" w:customStyle="1" w:styleId="Car2">
    <w:name w:val="Car2"/>
    <w:basedOn w:val="Policepardfaut"/>
    <w:semiHidden/>
    <w:rsid w:val="00F32C4D"/>
    <w:rPr>
      <w:lang w:eastAsia="en-US"/>
    </w:rPr>
  </w:style>
  <w:style w:type="paragraph" w:customStyle="1" w:styleId="Car1CarCar">
    <w:name w:val="Car1 Car Car"/>
    <w:basedOn w:val="Normal"/>
    <w:rsid w:val="005A522C"/>
    <w:pPr>
      <w:widowControl/>
      <w:spacing w:after="160" w:line="240" w:lineRule="exact"/>
    </w:pPr>
    <w:rPr>
      <w:rFonts w:ascii="Verdana" w:hAnsi="Verdana" w:cs="Verdana"/>
      <w:lang w:val="en-US" w:eastAsia="en-US"/>
    </w:rPr>
  </w:style>
  <w:style w:type="paragraph" w:customStyle="1" w:styleId="CharCarChar1CarCarCarCarCarCar1">
    <w:name w:val="Char Car Char1 Car Car Car Car Car Car1"/>
    <w:basedOn w:val="Normal"/>
    <w:autoRedefine/>
    <w:rsid w:val="00FC4DA2"/>
    <w:pPr>
      <w:widowControl/>
      <w:spacing w:line="20" w:lineRule="exact"/>
    </w:pPr>
    <w:rPr>
      <w:rFonts w:ascii="Bookman Old Style" w:hAnsi="Bookman Old Style"/>
      <w:sz w:val="24"/>
      <w:szCs w:val="24"/>
      <w:lang w:val="en-US" w:eastAsia="en-US"/>
    </w:rPr>
  </w:style>
  <w:style w:type="paragraph" w:customStyle="1" w:styleId="Corpsdetexte32">
    <w:name w:val="Corps de texte 32"/>
    <w:basedOn w:val="Normal"/>
    <w:rsid w:val="001318B4"/>
    <w:pPr>
      <w:widowControl/>
      <w:overflowPunct w:val="0"/>
      <w:autoSpaceDE w:val="0"/>
      <w:autoSpaceDN w:val="0"/>
      <w:adjustRightInd w:val="0"/>
      <w:jc w:val="center"/>
      <w:textAlignment w:val="baseline"/>
    </w:pPr>
    <w:rPr>
      <w:b/>
      <w:sz w:val="28"/>
    </w:rPr>
  </w:style>
  <w:style w:type="paragraph" w:styleId="Paragraphedeliste">
    <w:name w:val="List Paragraph"/>
    <w:basedOn w:val="Normal"/>
    <w:uiPriority w:val="34"/>
    <w:qFormat/>
    <w:rsid w:val="00031193"/>
    <w:pPr>
      <w:ind w:left="720"/>
      <w:contextualSpacing/>
    </w:pPr>
  </w:style>
  <w:style w:type="paragraph" w:styleId="Citation">
    <w:name w:val="Quote"/>
    <w:basedOn w:val="Normal"/>
    <w:next w:val="Normal"/>
    <w:link w:val="CitationCar"/>
    <w:uiPriority w:val="29"/>
    <w:qFormat/>
    <w:rsid w:val="00E40A52"/>
    <w:pPr>
      <w:widowControl/>
      <w:spacing w:after="200" w:line="276" w:lineRule="auto"/>
    </w:pPr>
    <w:rPr>
      <w:rFonts w:asciiTheme="minorHAnsi" w:eastAsiaTheme="minorEastAsia" w:hAnsiTheme="minorHAnsi" w:cstheme="minorBidi"/>
      <w:i/>
      <w:iCs/>
      <w:color w:val="000000" w:themeColor="text1"/>
      <w:sz w:val="22"/>
      <w:szCs w:val="22"/>
    </w:rPr>
  </w:style>
  <w:style w:type="character" w:customStyle="1" w:styleId="CitationCar">
    <w:name w:val="Citation Car"/>
    <w:basedOn w:val="Policepardfaut"/>
    <w:link w:val="Citation"/>
    <w:uiPriority w:val="29"/>
    <w:rsid w:val="00E40A52"/>
    <w:rPr>
      <w:rFonts w:asciiTheme="minorHAnsi" w:eastAsiaTheme="minorEastAsia" w:hAnsiTheme="minorHAnsi" w:cstheme="minorBidi"/>
      <w:i/>
      <w:iCs/>
      <w:color w:val="000000" w:themeColor="text1"/>
      <w:sz w:val="22"/>
      <w:szCs w:val="22"/>
    </w:rPr>
  </w:style>
  <w:style w:type="paragraph" w:styleId="NormalWeb">
    <w:name w:val="Normal (Web)"/>
    <w:basedOn w:val="Normal"/>
    <w:uiPriority w:val="99"/>
    <w:unhideWhenUsed/>
    <w:rsid w:val="00135C0C"/>
    <w:pPr>
      <w:widowControl/>
    </w:pPr>
    <w:rPr>
      <w:sz w:val="24"/>
      <w:szCs w:val="24"/>
    </w:rPr>
  </w:style>
  <w:style w:type="character" w:styleId="lev">
    <w:name w:val="Strong"/>
    <w:basedOn w:val="Policepardfaut"/>
    <w:uiPriority w:val="22"/>
    <w:qFormat/>
    <w:rsid w:val="003252BB"/>
    <w:rPr>
      <w:b/>
      <w:bCs/>
    </w:rPr>
  </w:style>
  <w:style w:type="paragraph" w:customStyle="1" w:styleId="ChapitresPuces">
    <w:name w:val="Chapitres Puces"/>
    <w:basedOn w:val="Normal"/>
    <w:rsid w:val="006221B5"/>
    <w:pPr>
      <w:widowControl/>
      <w:numPr>
        <w:numId w:val="25"/>
      </w:numPr>
      <w:autoSpaceDE w:val="0"/>
      <w:autoSpaceDN w:val="0"/>
      <w:adjustRightInd w:val="0"/>
      <w:jc w:val="both"/>
    </w:pPr>
    <w:rPr>
      <w:rFonts w:ascii="Comic Sans MS" w:hAnsi="Comic Sans MS"/>
    </w:rPr>
  </w:style>
  <w:style w:type="paragraph" w:customStyle="1" w:styleId="ChapitresCorpsdetexte">
    <w:name w:val="Chapitres Corps de texte"/>
    <w:basedOn w:val="Normal"/>
    <w:link w:val="ChapitresCorpsdetexteCar"/>
    <w:rsid w:val="006221B5"/>
    <w:pPr>
      <w:widowControl/>
      <w:spacing w:before="120" w:after="120"/>
      <w:jc w:val="both"/>
    </w:pPr>
    <w:rPr>
      <w:rFonts w:ascii="Comic Sans MS" w:hAnsi="Comic Sans MS"/>
      <w:bCs/>
    </w:rPr>
  </w:style>
  <w:style w:type="character" w:customStyle="1" w:styleId="ChapitresCorpsdetexteCar">
    <w:name w:val="Chapitres Corps de texte Car"/>
    <w:link w:val="ChapitresCorpsdetexte"/>
    <w:rsid w:val="006221B5"/>
    <w:rPr>
      <w:rFonts w:ascii="Comic Sans MS" w:hAnsi="Comic Sans MS"/>
      <w:bCs/>
    </w:rPr>
  </w:style>
  <w:style w:type="character" w:customStyle="1" w:styleId="Premiertitre">
    <w:name w:val="Premier titre"/>
    <w:rsid w:val="006221B5"/>
    <w:rPr>
      <w:rFonts w:ascii="Comic Sans MS" w:hAnsi="Comic Sans MS"/>
      <w:b/>
      <w:bCs/>
      <w:sz w:val="24"/>
    </w:rPr>
  </w:style>
  <w:style w:type="character" w:customStyle="1" w:styleId="Titre1Car">
    <w:name w:val="Titre 1 Car"/>
    <w:basedOn w:val="Policepardfaut"/>
    <w:link w:val="Titre1"/>
    <w:rsid w:val="00F532B1"/>
    <w:rPr>
      <w:b/>
      <w:sz w:val="28"/>
    </w:rPr>
  </w:style>
  <w:style w:type="character" w:customStyle="1" w:styleId="Caractresdenotedebasdepage">
    <w:name w:val="Caractères de note de bas de page"/>
    <w:rsid w:val="00C51087"/>
    <w:rPr>
      <w:vertAlign w:val="superscript"/>
    </w:rPr>
  </w:style>
  <w:style w:type="character" w:styleId="Textedelespacerserv">
    <w:name w:val="Placeholder Text"/>
    <w:basedOn w:val="Policepardfaut"/>
    <w:uiPriority w:val="99"/>
    <w:semiHidden/>
    <w:rsid w:val="009C7251"/>
    <w:rPr>
      <w:color w:val="808080"/>
    </w:rPr>
  </w:style>
  <w:style w:type="paragraph" w:styleId="En-ttedetabledesmatires">
    <w:name w:val="TOC Heading"/>
    <w:basedOn w:val="Titre1"/>
    <w:next w:val="Normal"/>
    <w:uiPriority w:val="39"/>
    <w:semiHidden/>
    <w:unhideWhenUsed/>
    <w:qFormat/>
    <w:rsid w:val="0051257F"/>
    <w:pPr>
      <w:keepLines/>
      <w:widowControl/>
      <w:pBdr>
        <w:top w:val="none" w:sz="0" w:space="0" w:color="auto"/>
        <w:left w:val="none" w:sz="0" w:space="0" w:color="auto"/>
        <w:bottom w:val="none" w:sz="0" w:space="0" w:color="auto"/>
        <w:right w:val="none" w:sz="0" w:space="0" w:color="auto"/>
      </w:pBdr>
      <w:spacing w:before="480" w:line="276" w:lineRule="auto"/>
      <w:outlineLvl w:val="9"/>
    </w:pPr>
    <w:rPr>
      <w:rFonts w:asciiTheme="majorHAnsi" w:eastAsiaTheme="majorEastAsia" w:hAnsiTheme="majorHAnsi" w:cstheme="majorBidi"/>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29896">
      <w:bodyDiv w:val="1"/>
      <w:marLeft w:val="0"/>
      <w:marRight w:val="0"/>
      <w:marTop w:val="0"/>
      <w:marBottom w:val="0"/>
      <w:divBdr>
        <w:top w:val="none" w:sz="0" w:space="0" w:color="auto"/>
        <w:left w:val="none" w:sz="0" w:space="0" w:color="auto"/>
        <w:bottom w:val="none" w:sz="0" w:space="0" w:color="auto"/>
        <w:right w:val="none" w:sz="0" w:space="0" w:color="auto"/>
      </w:divBdr>
      <w:divsChild>
        <w:div w:id="1017272139">
          <w:marLeft w:val="0"/>
          <w:marRight w:val="0"/>
          <w:marTop w:val="0"/>
          <w:marBottom w:val="0"/>
          <w:divBdr>
            <w:top w:val="none" w:sz="0" w:space="0" w:color="auto"/>
            <w:left w:val="none" w:sz="0" w:space="0" w:color="auto"/>
            <w:bottom w:val="none" w:sz="0" w:space="0" w:color="auto"/>
            <w:right w:val="none" w:sz="0" w:space="0" w:color="auto"/>
          </w:divBdr>
          <w:divsChild>
            <w:div w:id="757139488">
              <w:marLeft w:val="0"/>
              <w:marRight w:val="0"/>
              <w:marTop w:val="0"/>
              <w:marBottom w:val="0"/>
              <w:divBdr>
                <w:top w:val="none" w:sz="0" w:space="0" w:color="auto"/>
                <w:left w:val="none" w:sz="0" w:space="0" w:color="auto"/>
                <w:bottom w:val="none" w:sz="0" w:space="0" w:color="auto"/>
                <w:right w:val="none" w:sz="0" w:space="0" w:color="auto"/>
              </w:divBdr>
            </w:div>
            <w:div w:id="937953570">
              <w:marLeft w:val="0"/>
              <w:marRight w:val="0"/>
              <w:marTop w:val="0"/>
              <w:marBottom w:val="0"/>
              <w:divBdr>
                <w:top w:val="none" w:sz="0" w:space="0" w:color="auto"/>
                <w:left w:val="none" w:sz="0" w:space="0" w:color="auto"/>
                <w:bottom w:val="none" w:sz="0" w:space="0" w:color="auto"/>
                <w:right w:val="none" w:sz="0" w:space="0" w:color="auto"/>
              </w:divBdr>
            </w:div>
            <w:div w:id="1048262274">
              <w:marLeft w:val="0"/>
              <w:marRight w:val="0"/>
              <w:marTop w:val="0"/>
              <w:marBottom w:val="0"/>
              <w:divBdr>
                <w:top w:val="none" w:sz="0" w:space="0" w:color="auto"/>
                <w:left w:val="none" w:sz="0" w:space="0" w:color="auto"/>
                <w:bottom w:val="none" w:sz="0" w:space="0" w:color="auto"/>
                <w:right w:val="none" w:sz="0" w:space="0" w:color="auto"/>
              </w:divBdr>
            </w:div>
            <w:div w:id="1202136825">
              <w:marLeft w:val="0"/>
              <w:marRight w:val="0"/>
              <w:marTop w:val="0"/>
              <w:marBottom w:val="0"/>
              <w:divBdr>
                <w:top w:val="none" w:sz="0" w:space="0" w:color="auto"/>
                <w:left w:val="none" w:sz="0" w:space="0" w:color="auto"/>
                <w:bottom w:val="none" w:sz="0" w:space="0" w:color="auto"/>
                <w:right w:val="none" w:sz="0" w:space="0" w:color="auto"/>
              </w:divBdr>
            </w:div>
            <w:div w:id="181568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119">
      <w:bodyDiv w:val="1"/>
      <w:marLeft w:val="0"/>
      <w:marRight w:val="0"/>
      <w:marTop w:val="0"/>
      <w:marBottom w:val="0"/>
      <w:divBdr>
        <w:top w:val="none" w:sz="0" w:space="0" w:color="auto"/>
        <w:left w:val="none" w:sz="0" w:space="0" w:color="auto"/>
        <w:bottom w:val="none" w:sz="0" w:space="0" w:color="auto"/>
        <w:right w:val="none" w:sz="0" w:space="0" w:color="auto"/>
      </w:divBdr>
    </w:div>
    <w:div w:id="860357594">
      <w:bodyDiv w:val="1"/>
      <w:marLeft w:val="0"/>
      <w:marRight w:val="0"/>
      <w:marTop w:val="0"/>
      <w:marBottom w:val="0"/>
      <w:divBdr>
        <w:top w:val="none" w:sz="0" w:space="0" w:color="auto"/>
        <w:left w:val="none" w:sz="0" w:space="0" w:color="auto"/>
        <w:bottom w:val="none" w:sz="0" w:space="0" w:color="auto"/>
        <w:right w:val="none" w:sz="0" w:space="0" w:color="auto"/>
      </w:divBdr>
    </w:div>
    <w:div w:id="894663559">
      <w:bodyDiv w:val="1"/>
      <w:marLeft w:val="0"/>
      <w:marRight w:val="0"/>
      <w:marTop w:val="0"/>
      <w:marBottom w:val="0"/>
      <w:divBdr>
        <w:top w:val="none" w:sz="0" w:space="0" w:color="auto"/>
        <w:left w:val="none" w:sz="0" w:space="0" w:color="auto"/>
        <w:bottom w:val="none" w:sz="0" w:space="0" w:color="auto"/>
        <w:right w:val="none" w:sz="0" w:space="0" w:color="auto"/>
      </w:divBdr>
    </w:div>
    <w:div w:id="953752648">
      <w:bodyDiv w:val="1"/>
      <w:marLeft w:val="0"/>
      <w:marRight w:val="0"/>
      <w:marTop w:val="0"/>
      <w:marBottom w:val="0"/>
      <w:divBdr>
        <w:top w:val="none" w:sz="0" w:space="0" w:color="auto"/>
        <w:left w:val="none" w:sz="0" w:space="0" w:color="auto"/>
        <w:bottom w:val="none" w:sz="0" w:space="0" w:color="auto"/>
        <w:right w:val="none" w:sz="0" w:space="0" w:color="auto"/>
      </w:divBdr>
    </w:div>
    <w:div w:id="1195189152">
      <w:bodyDiv w:val="1"/>
      <w:marLeft w:val="0"/>
      <w:marRight w:val="0"/>
      <w:marTop w:val="0"/>
      <w:marBottom w:val="0"/>
      <w:divBdr>
        <w:top w:val="none" w:sz="0" w:space="0" w:color="auto"/>
        <w:left w:val="none" w:sz="0" w:space="0" w:color="auto"/>
        <w:bottom w:val="none" w:sz="0" w:space="0" w:color="auto"/>
        <w:right w:val="none" w:sz="0" w:space="0" w:color="auto"/>
      </w:divBdr>
    </w:div>
    <w:div w:id="1278877437">
      <w:bodyDiv w:val="1"/>
      <w:marLeft w:val="52"/>
      <w:marRight w:val="52"/>
      <w:marTop w:val="52"/>
      <w:marBottom w:val="13"/>
      <w:divBdr>
        <w:top w:val="none" w:sz="0" w:space="0" w:color="auto"/>
        <w:left w:val="none" w:sz="0" w:space="0" w:color="auto"/>
        <w:bottom w:val="none" w:sz="0" w:space="0" w:color="auto"/>
        <w:right w:val="none" w:sz="0" w:space="0" w:color="auto"/>
      </w:divBdr>
      <w:divsChild>
        <w:div w:id="283922443">
          <w:marLeft w:val="0"/>
          <w:marRight w:val="0"/>
          <w:marTop w:val="0"/>
          <w:marBottom w:val="0"/>
          <w:divBdr>
            <w:top w:val="none" w:sz="0" w:space="0" w:color="auto"/>
            <w:left w:val="none" w:sz="0" w:space="0" w:color="auto"/>
            <w:bottom w:val="none" w:sz="0" w:space="0" w:color="auto"/>
            <w:right w:val="none" w:sz="0" w:space="0" w:color="auto"/>
          </w:divBdr>
        </w:div>
        <w:div w:id="586773012">
          <w:marLeft w:val="0"/>
          <w:marRight w:val="0"/>
          <w:marTop w:val="0"/>
          <w:marBottom w:val="0"/>
          <w:divBdr>
            <w:top w:val="none" w:sz="0" w:space="0" w:color="auto"/>
            <w:left w:val="none" w:sz="0" w:space="0" w:color="auto"/>
            <w:bottom w:val="none" w:sz="0" w:space="0" w:color="auto"/>
            <w:right w:val="none" w:sz="0" w:space="0" w:color="auto"/>
          </w:divBdr>
        </w:div>
        <w:div w:id="1664893637">
          <w:marLeft w:val="0"/>
          <w:marRight w:val="0"/>
          <w:marTop w:val="0"/>
          <w:marBottom w:val="0"/>
          <w:divBdr>
            <w:top w:val="none" w:sz="0" w:space="0" w:color="auto"/>
            <w:left w:val="none" w:sz="0" w:space="0" w:color="auto"/>
            <w:bottom w:val="none" w:sz="0" w:space="0" w:color="auto"/>
            <w:right w:val="none" w:sz="0" w:space="0" w:color="auto"/>
          </w:divBdr>
        </w:div>
      </w:divsChild>
    </w:div>
    <w:div w:id="1368023892">
      <w:bodyDiv w:val="1"/>
      <w:marLeft w:val="0"/>
      <w:marRight w:val="0"/>
      <w:marTop w:val="0"/>
      <w:marBottom w:val="0"/>
      <w:divBdr>
        <w:top w:val="none" w:sz="0" w:space="0" w:color="auto"/>
        <w:left w:val="none" w:sz="0" w:space="0" w:color="auto"/>
        <w:bottom w:val="none" w:sz="0" w:space="0" w:color="auto"/>
        <w:right w:val="none" w:sz="0" w:space="0" w:color="auto"/>
      </w:divBdr>
    </w:div>
    <w:div w:id="1446463880">
      <w:bodyDiv w:val="1"/>
      <w:marLeft w:val="0"/>
      <w:marRight w:val="0"/>
      <w:marTop w:val="0"/>
      <w:marBottom w:val="0"/>
      <w:divBdr>
        <w:top w:val="none" w:sz="0" w:space="0" w:color="auto"/>
        <w:left w:val="none" w:sz="0" w:space="0" w:color="auto"/>
        <w:bottom w:val="none" w:sz="0" w:space="0" w:color="auto"/>
        <w:right w:val="none" w:sz="0" w:space="0" w:color="auto"/>
      </w:divBdr>
    </w:div>
    <w:div w:id="1560550805">
      <w:bodyDiv w:val="1"/>
      <w:marLeft w:val="0"/>
      <w:marRight w:val="0"/>
      <w:marTop w:val="0"/>
      <w:marBottom w:val="0"/>
      <w:divBdr>
        <w:top w:val="none" w:sz="0" w:space="0" w:color="auto"/>
        <w:left w:val="none" w:sz="0" w:space="0" w:color="auto"/>
        <w:bottom w:val="none" w:sz="0" w:space="0" w:color="auto"/>
        <w:right w:val="none" w:sz="0" w:space="0" w:color="auto"/>
      </w:divBdr>
      <w:divsChild>
        <w:div w:id="2144695033">
          <w:marLeft w:val="0"/>
          <w:marRight w:val="0"/>
          <w:marTop w:val="0"/>
          <w:marBottom w:val="0"/>
          <w:divBdr>
            <w:top w:val="none" w:sz="0" w:space="0" w:color="auto"/>
            <w:left w:val="none" w:sz="0" w:space="0" w:color="auto"/>
            <w:bottom w:val="none" w:sz="0" w:space="0" w:color="auto"/>
            <w:right w:val="none" w:sz="0" w:space="0" w:color="auto"/>
          </w:divBdr>
          <w:divsChild>
            <w:div w:id="102047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quaref.fr/accuei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eau-loire-bretagne.fr/informations_et_donnees/donnees_brutes/osur_web" TargetMode="External"/><Relationship Id="rId1" Type="http://schemas.openxmlformats.org/officeDocument/2006/relationships/hyperlink" Target="http://www.eau-loire-bretagne.fr/espace_documentaire/documents_en_ligne/guides_milieux_aquatiques//Guide_prelevement.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3E566-BC5A-42DA-828E-AAA5FC6F3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24</Pages>
  <Words>8609</Words>
  <Characters>50556</Characters>
  <Application>Microsoft Office Word</Application>
  <DocSecurity>0</DocSecurity>
  <Lines>421</Lines>
  <Paragraphs>118</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Agence de l'eau</Company>
  <LinksUpToDate>false</LinksUpToDate>
  <CharactersWithSpaces>59047</CharactersWithSpaces>
  <SharedDoc>false</SharedDoc>
  <HLinks>
    <vt:vector size="18" baseType="variant">
      <vt:variant>
        <vt:i4>7012415</vt:i4>
      </vt:variant>
      <vt:variant>
        <vt:i4>12</vt:i4>
      </vt:variant>
      <vt:variant>
        <vt:i4>0</vt:i4>
      </vt:variant>
      <vt:variant>
        <vt:i4>5</vt:i4>
      </vt:variant>
      <vt:variant>
        <vt:lpwstr>http://www.aquaref.fr/system/files/Guide_prelevement_sediment_2010_Vfinal.pdf</vt:lpwstr>
      </vt:variant>
      <vt:variant>
        <vt:lpwstr/>
      </vt:variant>
      <vt:variant>
        <vt:i4>1900574</vt:i4>
      </vt:variant>
      <vt:variant>
        <vt:i4>9</vt:i4>
      </vt:variant>
      <vt:variant>
        <vt:i4>0</vt:i4>
      </vt:variant>
      <vt:variant>
        <vt:i4>5</vt:i4>
      </vt:variant>
      <vt:variant>
        <vt:lpwstr>http://www.aquaref.fr/accueil</vt:lpwstr>
      </vt:variant>
      <vt:variant>
        <vt:lpwstr/>
      </vt:variant>
      <vt:variant>
        <vt:i4>983118</vt:i4>
      </vt:variant>
      <vt:variant>
        <vt:i4>0</vt:i4>
      </vt:variant>
      <vt:variant>
        <vt:i4>0</vt:i4>
      </vt:variant>
      <vt:variant>
        <vt:i4>5</vt:i4>
      </vt:variant>
      <vt:variant>
        <vt:lpwstr>http://www.eau-loire-bretagne.fr/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Jacky Durocher</dc:creator>
  <cp:lastModifiedBy>DUROCHER Jacky</cp:lastModifiedBy>
  <cp:revision>7</cp:revision>
  <cp:lastPrinted>2018-07-05T14:54:00Z</cp:lastPrinted>
  <dcterms:created xsi:type="dcterms:W3CDTF">2018-12-05T09:24:00Z</dcterms:created>
  <dcterms:modified xsi:type="dcterms:W3CDTF">2018-12-05T12:42:00Z</dcterms:modified>
</cp:coreProperties>
</file>